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052" w:rsidRDefault="002F58AD" w:rsidP="00616878">
      <w:pPr>
        <w:spacing w:after="0" w:line="240" w:lineRule="auto"/>
        <w:rPr>
          <w:sz w:val="36"/>
          <w:szCs w:val="24"/>
          <w:lang w:val="ro-RO"/>
        </w:rPr>
      </w:pPr>
      <w:r w:rsidRPr="002563FE">
        <w:rPr>
          <w:noProof/>
          <w:lang w:val="en-US" w:eastAsia="zh-CN"/>
        </w:rPr>
        <w:drawing>
          <wp:inline distT="0" distB="0" distL="0" distR="0">
            <wp:extent cx="3209925" cy="600075"/>
            <wp:effectExtent l="0" t="0" r="9525" b="9525"/>
            <wp:docPr id="13" name="Picture 13" descr="antet_r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_r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9925" cy="600075"/>
                    </a:xfrm>
                    <a:prstGeom prst="rect">
                      <a:avLst/>
                    </a:prstGeom>
                    <a:noFill/>
                    <a:ln>
                      <a:noFill/>
                    </a:ln>
                  </pic:spPr>
                </pic:pic>
              </a:graphicData>
            </a:graphic>
          </wp:inline>
        </w:drawing>
      </w:r>
      <w:r w:rsidRPr="0078224A">
        <w:rPr>
          <w:noProof/>
          <w:lang w:val="en-US"/>
        </w:rPr>
        <w:t xml:space="preserve">       </w:t>
      </w:r>
      <w:r w:rsidRPr="002563FE">
        <w:rPr>
          <w:noProof/>
          <w:lang w:val="en-US" w:eastAsia="zh-CN"/>
        </w:rPr>
        <w:drawing>
          <wp:inline distT="0" distB="0" distL="0" distR="0">
            <wp:extent cx="1285875" cy="419100"/>
            <wp:effectExtent l="0" t="0" r="9525" b="0"/>
            <wp:docPr id="12" name="Picture 12" descr="logo activewatch 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activewatch m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inline>
        </w:drawing>
      </w:r>
      <w:r w:rsidRPr="0078224A">
        <w:rPr>
          <w:noProof/>
          <w:lang w:val="en-US"/>
        </w:rPr>
        <w:t xml:space="preserve">         </w:t>
      </w:r>
      <w:r w:rsidRPr="002563FE">
        <w:rPr>
          <w:noProof/>
          <w:lang w:val="en-US" w:eastAsia="zh-CN"/>
        </w:rPr>
        <w:drawing>
          <wp:inline distT="0" distB="0" distL="0" distR="0">
            <wp:extent cx="647700" cy="609600"/>
            <wp:effectExtent l="0" t="0" r="0" b="0"/>
            <wp:docPr id="11" name="Picture 11" descr="ANB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NBCC-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r w:rsidRPr="0078224A">
        <w:rPr>
          <w:noProof/>
          <w:lang w:val="en-US"/>
        </w:rPr>
        <w:t xml:space="preserve">                                                                                                            </w:t>
      </w:r>
    </w:p>
    <w:p w:rsidR="002F58AD" w:rsidRDefault="002F58AD" w:rsidP="003F3052">
      <w:pPr>
        <w:spacing w:after="0" w:line="240" w:lineRule="auto"/>
        <w:jc w:val="center"/>
        <w:rPr>
          <w:sz w:val="36"/>
          <w:szCs w:val="24"/>
          <w:lang w:val="ro-RO"/>
        </w:rPr>
      </w:pPr>
    </w:p>
    <w:p w:rsidR="002F58AD" w:rsidRDefault="002F58AD" w:rsidP="003F3052">
      <w:pPr>
        <w:spacing w:after="0" w:line="240" w:lineRule="auto"/>
        <w:jc w:val="center"/>
        <w:rPr>
          <w:sz w:val="36"/>
          <w:szCs w:val="24"/>
          <w:lang w:val="ro-RO"/>
        </w:rPr>
      </w:pPr>
    </w:p>
    <w:p w:rsidR="00CD6502" w:rsidRPr="00576067" w:rsidRDefault="0056357A" w:rsidP="003F3052">
      <w:pPr>
        <w:spacing w:after="0" w:line="240" w:lineRule="auto"/>
        <w:jc w:val="center"/>
        <w:rPr>
          <w:sz w:val="36"/>
          <w:szCs w:val="24"/>
          <w:lang w:val="ro-RO"/>
        </w:rPr>
      </w:pPr>
      <w:proofErr w:type="spellStart"/>
      <w:r w:rsidRPr="00576067">
        <w:rPr>
          <w:sz w:val="36"/>
          <w:szCs w:val="24"/>
          <w:lang w:val="ro-RO"/>
        </w:rPr>
        <w:t>Protecţia</w:t>
      </w:r>
      <w:proofErr w:type="spellEnd"/>
      <w:r w:rsidRPr="00576067">
        <w:rPr>
          <w:sz w:val="36"/>
          <w:szCs w:val="24"/>
          <w:lang w:val="ro-RO"/>
        </w:rPr>
        <w:t xml:space="preserve"> Drepturilor Omului în Norvegia</w:t>
      </w:r>
    </w:p>
    <w:p w:rsidR="00E676D7" w:rsidRDefault="003F3052" w:rsidP="003F3052">
      <w:pPr>
        <w:spacing w:after="0" w:line="240" w:lineRule="auto"/>
        <w:jc w:val="center"/>
        <w:rPr>
          <w:sz w:val="28"/>
          <w:szCs w:val="24"/>
          <w:lang w:val="ro-RO"/>
        </w:rPr>
      </w:pPr>
      <w:r>
        <w:rPr>
          <w:sz w:val="28"/>
          <w:szCs w:val="24"/>
          <w:lang w:val="ro-RO"/>
        </w:rPr>
        <w:t xml:space="preserve">Ombudsmanul </w:t>
      </w:r>
      <w:proofErr w:type="spellStart"/>
      <w:r>
        <w:rPr>
          <w:sz w:val="28"/>
          <w:szCs w:val="24"/>
          <w:lang w:val="ro-RO"/>
        </w:rPr>
        <w:t>şi</w:t>
      </w:r>
      <w:proofErr w:type="spellEnd"/>
      <w:r>
        <w:rPr>
          <w:sz w:val="28"/>
          <w:szCs w:val="24"/>
          <w:lang w:val="ro-RO"/>
        </w:rPr>
        <w:t xml:space="preserve"> </w:t>
      </w:r>
      <w:proofErr w:type="spellStart"/>
      <w:r>
        <w:rPr>
          <w:sz w:val="28"/>
          <w:szCs w:val="24"/>
          <w:lang w:val="ro-RO"/>
        </w:rPr>
        <w:t>Instutul</w:t>
      </w:r>
      <w:proofErr w:type="spellEnd"/>
      <w:r>
        <w:rPr>
          <w:sz w:val="28"/>
          <w:szCs w:val="24"/>
          <w:lang w:val="ro-RO"/>
        </w:rPr>
        <w:t xml:space="preserve"> </w:t>
      </w:r>
      <w:proofErr w:type="spellStart"/>
      <w:r>
        <w:rPr>
          <w:sz w:val="28"/>
          <w:szCs w:val="24"/>
          <w:lang w:val="ro-RO"/>
        </w:rPr>
        <w:t>Naţional</w:t>
      </w:r>
      <w:proofErr w:type="spellEnd"/>
      <w:r w:rsidR="009537E9" w:rsidRPr="00576067">
        <w:rPr>
          <w:sz w:val="28"/>
          <w:szCs w:val="24"/>
          <w:lang w:val="ro-RO"/>
        </w:rPr>
        <w:t xml:space="preserve"> pentru Drepturile Omului</w:t>
      </w:r>
    </w:p>
    <w:p w:rsidR="003F3052" w:rsidRPr="00576067" w:rsidRDefault="003F3052" w:rsidP="003F3052">
      <w:pPr>
        <w:spacing w:after="0" w:line="240" w:lineRule="auto"/>
        <w:jc w:val="center"/>
        <w:rPr>
          <w:sz w:val="28"/>
          <w:szCs w:val="24"/>
          <w:lang w:val="ro-RO"/>
        </w:rPr>
      </w:pPr>
    </w:p>
    <w:p w:rsidR="0080201B" w:rsidRPr="00576067" w:rsidRDefault="0080201B" w:rsidP="006C325C">
      <w:pPr>
        <w:spacing w:after="0" w:line="240" w:lineRule="auto"/>
        <w:rPr>
          <w:sz w:val="24"/>
          <w:szCs w:val="24"/>
          <w:lang w:val="ro-RO"/>
        </w:rPr>
      </w:pPr>
    </w:p>
    <w:p w:rsidR="00E844B8" w:rsidRPr="00576067" w:rsidRDefault="009537E9" w:rsidP="0097240D">
      <w:pPr>
        <w:spacing w:after="0" w:line="240" w:lineRule="auto"/>
        <w:jc w:val="both"/>
        <w:rPr>
          <w:sz w:val="24"/>
          <w:szCs w:val="24"/>
          <w:lang w:val="ro-RO"/>
        </w:rPr>
      </w:pPr>
      <w:r w:rsidRPr="00576067">
        <w:rPr>
          <w:sz w:val="24"/>
          <w:szCs w:val="24"/>
          <w:lang w:val="ro-RO"/>
        </w:rPr>
        <w:t xml:space="preserve">De Emma </w:t>
      </w:r>
      <w:proofErr w:type="spellStart"/>
      <w:r w:rsidRPr="00576067">
        <w:rPr>
          <w:sz w:val="24"/>
          <w:szCs w:val="24"/>
          <w:lang w:val="ro-RO"/>
        </w:rPr>
        <w:t>Belli</w:t>
      </w:r>
      <w:proofErr w:type="spellEnd"/>
      <w:r w:rsidRPr="00576067">
        <w:rPr>
          <w:sz w:val="24"/>
          <w:szCs w:val="24"/>
          <w:lang w:val="ro-RO"/>
        </w:rPr>
        <w:t xml:space="preserve">, </w:t>
      </w:r>
      <w:r w:rsidR="00AB4427" w:rsidRPr="00576067">
        <w:rPr>
          <w:sz w:val="24"/>
          <w:szCs w:val="24"/>
          <w:lang w:val="ro-RO"/>
        </w:rPr>
        <w:t xml:space="preserve">Asistent de Cercetare, </w:t>
      </w:r>
      <w:proofErr w:type="spellStart"/>
      <w:r w:rsidR="00AB4427" w:rsidRPr="00576067">
        <w:rPr>
          <w:sz w:val="24"/>
          <w:szCs w:val="24"/>
          <w:lang w:val="ro-RO"/>
        </w:rPr>
        <w:t>şi</w:t>
      </w:r>
      <w:proofErr w:type="spellEnd"/>
      <w:r w:rsidR="00AB4427" w:rsidRPr="00576067">
        <w:rPr>
          <w:sz w:val="24"/>
          <w:szCs w:val="24"/>
          <w:lang w:val="ro-RO"/>
        </w:rPr>
        <w:t xml:space="preserve"> </w:t>
      </w:r>
      <w:r w:rsidR="00E844B8" w:rsidRPr="00576067">
        <w:rPr>
          <w:sz w:val="24"/>
          <w:szCs w:val="24"/>
          <w:lang w:val="ro-RO"/>
        </w:rPr>
        <w:t xml:space="preserve">Gunnar M. </w:t>
      </w:r>
      <w:proofErr w:type="spellStart"/>
      <w:r w:rsidR="00E844B8" w:rsidRPr="00576067">
        <w:rPr>
          <w:sz w:val="24"/>
          <w:szCs w:val="24"/>
          <w:lang w:val="ro-RO"/>
        </w:rPr>
        <w:t>Ekeløve-Slydal</w:t>
      </w:r>
      <w:proofErr w:type="spellEnd"/>
      <w:r w:rsidR="00E844B8" w:rsidRPr="00576067">
        <w:rPr>
          <w:sz w:val="24"/>
          <w:szCs w:val="24"/>
          <w:lang w:val="ro-RO"/>
        </w:rPr>
        <w:t xml:space="preserve">, </w:t>
      </w:r>
      <w:r w:rsidR="00AB4427" w:rsidRPr="00576067">
        <w:rPr>
          <w:sz w:val="24"/>
          <w:szCs w:val="24"/>
          <w:lang w:val="ro-RO"/>
        </w:rPr>
        <w:t xml:space="preserve">Secretar General Adjunct, </w:t>
      </w:r>
      <w:proofErr w:type="spellStart"/>
      <w:r w:rsidR="00AB4427" w:rsidRPr="00576067">
        <w:rPr>
          <w:sz w:val="24"/>
          <w:szCs w:val="24"/>
          <w:lang w:val="ro-RO"/>
        </w:rPr>
        <w:t>Comitatetul</w:t>
      </w:r>
      <w:proofErr w:type="spellEnd"/>
      <w:r w:rsidR="00AB4427" w:rsidRPr="00576067">
        <w:rPr>
          <w:sz w:val="24"/>
          <w:szCs w:val="24"/>
          <w:lang w:val="ro-RO"/>
        </w:rPr>
        <w:t xml:space="preserve"> Norvegian din Helsinki </w:t>
      </w:r>
    </w:p>
    <w:p w:rsidR="001858FE" w:rsidRDefault="001858FE" w:rsidP="0097240D">
      <w:pPr>
        <w:pStyle w:val="NormalWeb"/>
        <w:shd w:val="clear" w:color="auto" w:fill="FFFFFF"/>
        <w:spacing w:before="0" w:beforeAutospacing="0" w:after="0" w:afterAutospacing="0"/>
        <w:jc w:val="both"/>
        <w:rPr>
          <w:rFonts w:asciiTheme="minorHAnsi" w:hAnsiTheme="minorHAnsi" w:cs="Helvetica"/>
          <w:lang w:val="ro-RO"/>
        </w:rPr>
      </w:pPr>
    </w:p>
    <w:p w:rsidR="003F3052" w:rsidRPr="003F3052" w:rsidRDefault="003F3052" w:rsidP="0097240D">
      <w:pPr>
        <w:pStyle w:val="NormalWeb"/>
        <w:shd w:val="clear" w:color="auto" w:fill="FFFFFF"/>
        <w:spacing w:before="0" w:beforeAutospacing="0" w:after="0" w:afterAutospacing="0"/>
        <w:jc w:val="both"/>
        <w:rPr>
          <w:rFonts w:asciiTheme="minorHAnsi" w:hAnsiTheme="minorHAnsi" w:cs="Helvetica"/>
          <w:i/>
          <w:lang w:val="ro-RO"/>
        </w:rPr>
      </w:pPr>
      <w:r w:rsidRPr="003F3052">
        <w:rPr>
          <w:rFonts w:asciiTheme="minorHAnsi" w:hAnsiTheme="minorHAnsi" w:cs="Helvetica"/>
          <w:i/>
          <w:lang w:val="ro-RO"/>
        </w:rPr>
        <w:t xml:space="preserve">*Traducere din limba engleză realizată de Luminița </w:t>
      </w:r>
      <w:proofErr w:type="spellStart"/>
      <w:r w:rsidRPr="003F3052">
        <w:rPr>
          <w:rFonts w:asciiTheme="minorHAnsi" w:hAnsiTheme="minorHAnsi" w:cs="Helvetica"/>
          <w:i/>
          <w:lang w:val="ro-RO"/>
        </w:rPr>
        <w:t>Gabura</w:t>
      </w:r>
      <w:proofErr w:type="spellEnd"/>
      <w:r w:rsidRPr="003F3052">
        <w:rPr>
          <w:rFonts w:asciiTheme="minorHAnsi" w:hAnsiTheme="minorHAnsi" w:cs="Helvetica"/>
          <w:i/>
          <w:lang w:val="ro-RO"/>
        </w:rPr>
        <w:t>, voluntar APADOR-CH</w:t>
      </w:r>
    </w:p>
    <w:p w:rsidR="003F3052" w:rsidRDefault="003F3052" w:rsidP="0097240D">
      <w:pPr>
        <w:pStyle w:val="NormalWeb"/>
        <w:shd w:val="clear" w:color="auto" w:fill="FFFFFF"/>
        <w:spacing w:before="0" w:beforeAutospacing="0" w:after="0" w:afterAutospacing="0"/>
        <w:jc w:val="both"/>
        <w:rPr>
          <w:rFonts w:asciiTheme="minorHAnsi" w:hAnsiTheme="minorHAnsi" w:cs="Helvetica"/>
          <w:lang w:val="ro-RO"/>
        </w:rPr>
      </w:pPr>
    </w:p>
    <w:p w:rsidR="003F3052" w:rsidRDefault="003F3052" w:rsidP="0097240D">
      <w:pPr>
        <w:pStyle w:val="NormalWeb"/>
        <w:shd w:val="clear" w:color="auto" w:fill="FFFFFF"/>
        <w:spacing w:before="0" w:beforeAutospacing="0" w:after="0" w:afterAutospacing="0"/>
        <w:jc w:val="both"/>
        <w:rPr>
          <w:rFonts w:asciiTheme="minorHAnsi" w:hAnsiTheme="minorHAnsi" w:cs="Helvetica"/>
          <w:lang w:val="ro-RO"/>
        </w:rPr>
      </w:pPr>
    </w:p>
    <w:p w:rsidR="003F3052" w:rsidRPr="00576067" w:rsidRDefault="003F3052" w:rsidP="0097240D">
      <w:pPr>
        <w:pStyle w:val="NormalWeb"/>
        <w:shd w:val="clear" w:color="auto" w:fill="FFFFFF"/>
        <w:spacing w:before="0" w:beforeAutospacing="0" w:after="0" w:afterAutospacing="0"/>
        <w:jc w:val="both"/>
        <w:rPr>
          <w:rFonts w:asciiTheme="minorHAnsi" w:hAnsiTheme="minorHAnsi" w:cs="Helvetica"/>
          <w:lang w:val="ro-RO"/>
        </w:rPr>
      </w:pPr>
    </w:p>
    <w:p w:rsidR="00AB4427" w:rsidRPr="00576067" w:rsidRDefault="00576067" w:rsidP="0097240D">
      <w:pPr>
        <w:pStyle w:val="NormalWeb"/>
        <w:shd w:val="clear" w:color="auto" w:fill="FFFFFF"/>
        <w:spacing w:before="0" w:beforeAutospacing="0" w:after="0" w:afterAutospacing="0"/>
        <w:jc w:val="both"/>
        <w:rPr>
          <w:rFonts w:asciiTheme="minorHAnsi" w:hAnsiTheme="minorHAnsi" w:cs="Helvetica"/>
          <w:lang w:val="ro-RO"/>
        </w:rPr>
      </w:pPr>
      <w:r w:rsidRPr="00576067">
        <w:rPr>
          <w:rFonts w:asciiTheme="minorHAnsi" w:hAnsiTheme="minorHAnsi" w:cs="Helvetica"/>
          <w:lang w:val="ro-RO"/>
        </w:rPr>
        <w:t>Constituția</w:t>
      </w:r>
      <w:r w:rsidR="00AB4427" w:rsidRPr="00576067">
        <w:rPr>
          <w:rFonts w:asciiTheme="minorHAnsi" w:hAnsiTheme="minorHAnsi" w:cs="Helvetica"/>
          <w:lang w:val="ro-RO"/>
        </w:rPr>
        <w:t xml:space="preserve"> Norvegiei si Legea privind Drepturile Omului din 1999 constituie cadrul legal principal pentru </w:t>
      </w:r>
      <w:r w:rsidRPr="00576067">
        <w:rPr>
          <w:rFonts w:asciiTheme="minorHAnsi" w:hAnsiTheme="minorHAnsi" w:cs="Helvetica"/>
          <w:lang w:val="ro-RO"/>
        </w:rPr>
        <w:t>protecția</w:t>
      </w:r>
      <w:r w:rsidR="00AB4427" w:rsidRPr="00576067">
        <w:rPr>
          <w:rFonts w:asciiTheme="minorHAnsi" w:hAnsiTheme="minorHAnsi" w:cs="Helvetica"/>
          <w:lang w:val="ro-RO"/>
        </w:rPr>
        <w:t xml:space="preserve"> drepturilor omului în Norvegia. </w:t>
      </w:r>
      <w:r w:rsidRPr="00576067">
        <w:rPr>
          <w:rFonts w:asciiTheme="minorHAnsi" w:hAnsiTheme="minorHAnsi" w:cs="Helvetica"/>
          <w:lang w:val="ro-RO"/>
        </w:rPr>
        <w:t>Constituția</w:t>
      </w:r>
      <w:r w:rsidR="00AB4427" w:rsidRPr="00576067">
        <w:rPr>
          <w:rFonts w:asciiTheme="minorHAnsi" w:hAnsiTheme="minorHAnsi" w:cs="Helvetica"/>
          <w:lang w:val="ro-RO"/>
        </w:rPr>
        <w:t xml:space="preserve">, adoptată la data de 17 mai 1814, este a doua cea mai veche </w:t>
      </w:r>
      <w:r w:rsidRPr="00576067">
        <w:rPr>
          <w:rFonts w:asciiTheme="minorHAnsi" w:hAnsiTheme="minorHAnsi" w:cs="Helvetica"/>
          <w:lang w:val="ro-RO"/>
        </w:rPr>
        <w:t>constituție</w:t>
      </w:r>
      <w:r w:rsidR="00AB4427" w:rsidRPr="00576067">
        <w:rPr>
          <w:rFonts w:asciiTheme="minorHAnsi" w:hAnsiTheme="minorHAnsi" w:cs="Helvetica"/>
          <w:lang w:val="ro-RO"/>
        </w:rPr>
        <w:t xml:space="preserve"> scrisă în lume care este încă în vigoare. A fost modificată de câteva ori, </w:t>
      </w:r>
      <w:r w:rsidR="000C1DA4" w:rsidRPr="00576067">
        <w:rPr>
          <w:rFonts w:asciiTheme="minorHAnsi" w:hAnsiTheme="minorHAnsi" w:cs="Helvetica"/>
          <w:lang w:val="ro-RO"/>
        </w:rPr>
        <w:t xml:space="preserve">inclusiv amendamentul </w:t>
      </w:r>
      <w:r w:rsidRPr="00576067">
        <w:rPr>
          <w:rFonts w:asciiTheme="minorHAnsi" w:hAnsiTheme="minorHAnsi" w:cs="Helvetica"/>
          <w:lang w:val="ro-RO"/>
        </w:rPr>
        <w:t>substanțial</w:t>
      </w:r>
      <w:r w:rsidR="000C1DA4" w:rsidRPr="00576067">
        <w:rPr>
          <w:rFonts w:asciiTheme="minorHAnsi" w:hAnsiTheme="minorHAnsi" w:cs="Helvetica"/>
          <w:lang w:val="ro-RO"/>
        </w:rPr>
        <w:t xml:space="preserve"> din 2014 prin care s-a inclus un capitol cu privire la drepturile omului. Principiile sale de bază, după cu</w:t>
      </w:r>
      <w:r>
        <w:rPr>
          <w:rFonts w:asciiTheme="minorHAnsi" w:hAnsiTheme="minorHAnsi" w:cs="Helvetica"/>
          <w:lang w:val="ro-RO"/>
        </w:rPr>
        <w:t>m scrie astăzi, includ</w:t>
      </w:r>
      <w:r w:rsidR="000C1DA4" w:rsidRPr="00576067">
        <w:rPr>
          <w:rFonts w:asciiTheme="minorHAnsi" w:hAnsiTheme="minorHAnsi" w:cs="Helvetica"/>
          <w:lang w:val="ro-RO"/>
        </w:rPr>
        <w:t xml:space="preserve"> suveranitatea poporului, separarea puterilor </w:t>
      </w:r>
      <w:proofErr w:type="spellStart"/>
      <w:r w:rsidR="000C1DA4" w:rsidRPr="00576067">
        <w:rPr>
          <w:rFonts w:asciiTheme="minorHAnsi" w:hAnsiTheme="minorHAnsi" w:cs="Helvetica"/>
          <w:lang w:val="ro-RO"/>
        </w:rPr>
        <w:t>şi</w:t>
      </w:r>
      <w:proofErr w:type="spellEnd"/>
      <w:r w:rsidR="000C1DA4" w:rsidRPr="00576067">
        <w:rPr>
          <w:rFonts w:asciiTheme="minorHAnsi" w:hAnsiTheme="minorHAnsi" w:cs="Helvetica"/>
          <w:lang w:val="ro-RO"/>
        </w:rPr>
        <w:t xml:space="preserve"> drepturile omului.</w:t>
      </w:r>
    </w:p>
    <w:p w:rsidR="000C1DA4" w:rsidRPr="00576067" w:rsidRDefault="000C1DA4" w:rsidP="0097240D">
      <w:pPr>
        <w:pStyle w:val="NormalWeb"/>
        <w:shd w:val="clear" w:color="auto" w:fill="FFFFFF"/>
        <w:spacing w:before="0" w:beforeAutospacing="0" w:after="0" w:afterAutospacing="0"/>
        <w:jc w:val="both"/>
        <w:rPr>
          <w:rFonts w:asciiTheme="minorHAnsi" w:hAnsiTheme="minorHAnsi" w:cs="Helvetica"/>
          <w:lang w:val="ro-RO"/>
        </w:rPr>
      </w:pPr>
    </w:p>
    <w:p w:rsidR="008C1FB3" w:rsidRPr="00576067" w:rsidRDefault="00576067" w:rsidP="0097240D">
      <w:pPr>
        <w:pStyle w:val="NormalWeb"/>
        <w:shd w:val="clear" w:color="auto" w:fill="FFFFFF"/>
        <w:spacing w:before="0" w:beforeAutospacing="0" w:after="0" w:afterAutospacing="0"/>
        <w:jc w:val="both"/>
        <w:rPr>
          <w:rFonts w:asciiTheme="minorHAnsi" w:hAnsiTheme="minorHAnsi" w:cs="Helvetica"/>
          <w:lang w:val="ro-RO"/>
        </w:rPr>
      </w:pPr>
      <w:r w:rsidRPr="00576067">
        <w:rPr>
          <w:rFonts w:asciiTheme="minorHAnsi" w:hAnsiTheme="minorHAnsi" w:cs="Helvetica"/>
          <w:lang w:val="ro-RO"/>
        </w:rPr>
        <w:t>Constituția</w:t>
      </w:r>
      <w:r w:rsidR="000C1DA4" w:rsidRPr="00576067">
        <w:rPr>
          <w:rFonts w:asciiTheme="minorHAnsi" w:hAnsiTheme="minorHAnsi" w:cs="Helvetica"/>
          <w:lang w:val="ro-RO"/>
        </w:rPr>
        <w:t xml:space="preserve"> prevede trei ramuri diferite de guvernare:</w:t>
      </w:r>
    </w:p>
    <w:p w:rsidR="000C1DA4" w:rsidRPr="00576067" w:rsidRDefault="000C1DA4" w:rsidP="0097240D">
      <w:pPr>
        <w:pStyle w:val="NormalWeb"/>
        <w:numPr>
          <w:ilvl w:val="0"/>
          <w:numId w:val="18"/>
        </w:numPr>
        <w:shd w:val="clear" w:color="auto" w:fill="FFFFFF"/>
        <w:spacing w:before="0" w:beforeAutospacing="0" w:after="0" w:afterAutospacing="0"/>
        <w:jc w:val="both"/>
        <w:rPr>
          <w:rFonts w:asciiTheme="minorHAnsi" w:hAnsiTheme="minorHAnsi" w:cs="Helvetica"/>
          <w:lang w:val="ro-RO"/>
        </w:rPr>
      </w:pPr>
      <w:r w:rsidRPr="00576067">
        <w:rPr>
          <w:rFonts w:asciiTheme="minorHAnsi" w:hAnsiTheme="minorHAnsi" w:cs="Helvetica"/>
          <w:lang w:val="ro-RO"/>
        </w:rPr>
        <w:t xml:space="preserve">Cu puterea legislativă, bugetară </w:t>
      </w:r>
      <w:proofErr w:type="spellStart"/>
      <w:r w:rsidRPr="00576067">
        <w:rPr>
          <w:rFonts w:asciiTheme="minorHAnsi" w:hAnsiTheme="minorHAnsi" w:cs="Helvetica"/>
          <w:lang w:val="ro-RO"/>
        </w:rPr>
        <w:t>şi</w:t>
      </w:r>
      <w:proofErr w:type="spellEnd"/>
      <w:r w:rsidRPr="00576067">
        <w:rPr>
          <w:rFonts w:asciiTheme="minorHAnsi" w:hAnsiTheme="minorHAnsi" w:cs="Helvetica"/>
          <w:lang w:val="ro-RO"/>
        </w:rPr>
        <w:t xml:space="preserve"> de control este investit Parlamentul (</w:t>
      </w:r>
      <w:r w:rsidRPr="00576067">
        <w:rPr>
          <w:rFonts w:asciiTheme="minorHAnsi" w:hAnsiTheme="minorHAnsi" w:cs="Helvetica"/>
          <w:i/>
          <w:lang w:val="ro-RO"/>
        </w:rPr>
        <w:t>Storting</w:t>
      </w:r>
      <w:r w:rsidRPr="00576067">
        <w:rPr>
          <w:rFonts w:asciiTheme="minorHAnsi" w:hAnsiTheme="minorHAnsi" w:cs="Helvetica"/>
          <w:lang w:val="ro-RO"/>
        </w:rPr>
        <w:t>)</w:t>
      </w:r>
    </w:p>
    <w:p w:rsidR="000C1DA4" w:rsidRPr="00576067" w:rsidRDefault="000C1DA4" w:rsidP="0097240D">
      <w:pPr>
        <w:pStyle w:val="NormalWeb"/>
        <w:numPr>
          <w:ilvl w:val="0"/>
          <w:numId w:val="18"/>
        </w:numPr>
        <w:shd w:val="clear" w:color="auto" w:fill="FFFFFF"/>
        <w:spacing w:before="0" w:beforeAutospacing="0" w:after="0" w:afterAutospacing="0"/>
        <w:jc w:val="both"/>
        <w:rPr>
          <w:rFonts w:asciiTheme="minorHAnsi" w:hAnsiTheme="minorHAnsi" w:cs="Helvetica"/>
          <w:lang w:val="ro-RO"/>
        </w:rPr>
      </w:pPr>
      <w:r w:rsidRPr="00576067">
        <w:rPr>
          <w:rFonts w:asciiTheme="minorHAnsi" w:hAnsiTheme="minorHAnsi" w:cs="Helvetica"/>
          <w:lang w:val="ro-RO"/>
        </w:rPr>
        <w:t>Puterea executivă este atribuită Guvernului (</w:t>
      </w:r>
      <w:proofErr w:type="spellStart"/>
      <w:r w:rsidRPr="00576067">
        <w:rPr>
          <w:rFonts w:asciiTheme="minorHAnsi" w:hAnsiTheme="minorHAnsi" w:cs="Helvetica"/>
          <w:i/>
          <w:lang w:val="ro-RO"/>
        </w:rPr>
        <w:t>the</w:t>
      </w:r>
      <w:proofErr w:type="spellEnd"/>
      <w:r w:rsidRPr="00576067">
        <w:rPr>
          <w:rFonts w:asciiTheme="minorHAnsi" w:hAnsiTheme="minorHAnsi" w:cs="Helvetica"/>
          <w:i/>
          <w:lang w:val="ro-RO"/>
        </w:rPr>
        <w:t xml:space="preserve"> King in Council</w:t>
      </w:r>
      <w:r w:rsidRPr="00576067">
        <w:rPr>
          <w:rFonts w:asciiTheme="minorHAnsi" w:hAnsiTheme="minorHAnsi" w:cs="Helvetica"/>
          <w:lang w:val="ro-RO"/>
        </w:rPr>
        <w:t>)</w:t>
      </w:r>
    </w:p>
    <w:p w:rsidR="000C1DA4" w:rsidRPr="00576067" w:rsidRDefault="000C1DA4" w:rsidP="0097240D">
      <w:pPr>
        <w:pStyle w:val="NormalWeb"/>
        <w:numPr>
          <w:ilvl w:val="0"/>
          <w:numId w:val="18"/>
        </w:numPr>
        <w:shd w:val="clear" w:color="auto" w:fill="FFFFFF"/>
        <w:spacing w:before="0" w:beforeAutospacing="0" w:after="0" w:afterAutospacing="0"/>
        <w:jc w:val="both"/>
        <w:rPr>
          <w:rFonts w:asciiTheme="minorHAnsi" w:hAnsiTheme="minorHAnsi" w:cs="Helvetica"/>
          <w:lang w:val="ro-RO"/>
        </w:rPr>
      </w:pPr>
      <w:r w:rsidRPr="00576067">
        <w:rPr>
          <w:rFonts w:asciiTheme="minorHAnsi" w:hAnsiTheme="minorHAnsi" w:cs="Helvetica"/>
          <w:lang w:val="ro-RO"/>
        </w:rPr>
        <w:t xml:space="preserve">Puterea judiciară </w:t>
      </w:r>
      <w:proofErr w:type="spellStart"/>
      <w:r w:rsidRPr="00576067">
        <w:rPr>
          <w:rFonts w:asciiTheme="minorHAnsi" w:hAnsiTheme="minorHAnsi" w:cs="Helvetica"/>
          <w:lang w:val="ro-RO"/>
        </w:rPr>
        <w:t>aparţine</w:t>
      </w:r>
      <w:proofErr w:type="spellEnd"/>
      <w:r w:rsidRPr="00576067">
        <w:rPr>
          <w:rFonts w:asciiTheme="minorHAnsi" w:hAnsiTheme="minorHAnsi" w:cs="Helvetica"/>
          <w:lang w:val="ro-RO"/>
        </w:rPr>
        <w:t xml:space="preserve"> </w:t>
      </w:r>
      <w:proofErr w:type="spellStart"/>
      <w:r w:rsidRPr="00576067">
        <w:rPr>
          <w:rFonts w:asciiTheme="minorHAnsi" w:hAnsiTheme="minorHAnsi" w:cs="Helvetica"/>
          <w:lang w:val="ro-RO"/>
        </w:rPr>
        <w:t>Curţilor</w:t>
      </w:r>
      <w:proofErr w:type="spellEnd"/>
      <w:r w:rsidRPr="00576067">
        <w:rPr>
          <w:rFonts w:asciiTheme="minorHAnsi" w:hAnsiTheme="minorHAnsi" w:cs="Helvetica"/>
          <w:lang w:val="ro-RO"/>
        </w:rPr>
        <w:t xml:space="preserve"> Supreme </w:t>
      </w:r>
      <w:proofErr w:type="spellStart"/>
      <w:r w:rsidRPr="00576067">
        <w:rPr>
          <w:rFonts w:asciiTheme="minorHAnsi" w:hAnsiTheme="minorHAnsi" w:cs="Helvetica"/>
          <w:lang w:val="ro-RO"/>
        </w:rPr>
        <w:t>şi</w:t>
      </w:r>
      <w:proofErr w:type="spellEnd"/>
      <w:r w:rsidRPr="00576067">
        <w:rPr>
          <w:rFonts w:asciiTheme="minorHAnsi" w:hAnsiTheme="minorHAnsi" w:cs="Helvetica"/>
          <w:lang w:val="ro-RO"/>
        </w:rPr>
        <w:t xml:space="preserve">  </w:t>
      </w:r>
      <w:proofErr w:type="spellStart"/>
      <w:r w:rsidRPr="00576067">
        <w:rPr>
          <w:rFonts w:asciiTheme="minorHAnsi" w:hAnsiTheme="minorHAnsi" w:cs="Helvetica"/>
          <w:lang w:val="ro-RO"/>
        </w:rPr>
        <w:t>instanţelor</w:t>
      </w:r>
      <w:proofErr w:type="spellEnd"/>
      <w:r w:rsidRPr="00576067">
        <w:rPr>
          <w:rFonts w:asciiTheme="minorHAnsi" w:hAnsiTheme="minorHAnsi" w:cs="Helvetica"/>
          <w:lang w:val="ro-RO"/>
        </w:rPr>
        <w:t xml:space="preserve"> subordonate, </w:t>
      </w:r>
      <w:proofErr w:type="spellStart"/>
      <w:r w:rsidRPr="00576067">
        <w:rPr>
          <w:rFonts w:asciiTheme="minorHAnsi" w:hAnsiTheme="minorHAnsi" w:cs="Helvetica"/>
          <w:lang w:val="ro-RO"/>
        </w:rPr>
        <w:t>şi</w:t>
      </w:r>
      <w:proofErr w:type="spellEnd"/>
      <w:r w:rsidRPr="00576067">
        <w:rPr>
          <w:rFonts w:asciiTheme="minorHAnsi" w:hAnsiTheme="minorHAnsi" w:cs="Helvetica"/>
          <w:lang w:val="ro-RO"/>
        </w:rPr>
        <w:t xml:space="preserve"> </w:t>
      </w:r>
      <w:proofErr w:type="spellStart"/>
      <w:r w:rsidRPr="00576067">
        <w:rPr>
          <w:rFonts w:asciiTheme="minorHAnsi" w:hAnsiTheme="minorHAnsi" w:cs="Helvetica"/>
          <w:lang w:val="ro-RO"/>
        </w:rPr>
        <w:t>Curţii</w:t>
      </w:r>
      <w:proofErr w:type="spellEnd"/>
      <w:r w:rsidRPr="00576067">
        <w:rPr>
          <w:rFonts w:asciiTheme="minorHAnsi" w:hAnsiTheme="minorHAnsi" w:cs="Helvetica"/>
          <w:lang w:val="ro-RO"/>
        </w:rPr>
        <w:t xml:space="preserve"> de acuzare (</w:t>
      </w:r>
      <w:proofErr w:type="spellStart"/>
      <w:r w:rsidR="003A6FCC" w:rsidRPr="00576067">
        <w:rPr>
          <w:rFonts w:asciiTheme="minorHAnsi" w:hAnsiTheme="minorHAnsi" w:cs="Helvetica"/>
          <w:i/>
          <w:lang w:val="ro-RO"/>
        </w:rPr>
        <w:t>Court</w:t>
      </w:r>
      <w:proofErr w:type="spellEnd"/>
      <w:r w:rsidR="003A6FCC" w:rsidRPr="00576067">
        <w:rPr>
          <w:rFonts w:asciiTheme="minorHAnsi" w:hAnsiTheme="minorHAnsi" w:cs="Helvetica"/>
          <w:i/>
          <w:lang w:val="ro-RO"/>
        </w:rPr>
        <w:t xml:space="preserve"> of </w:t>
      </w:r>
      <w:proofErr w:type="spellStart"/>
      <w:r w:rsidR="003A6FCC" w:rsidRPr="00576067">
        <w:rPr>
          <w:rFonts w:asciiTheme="minorHAnsi" w:hAnsiTheme="minorHAnsi" w:cs="Helvetica"/>
          <w:i/>
          <w:lang w:val="ro-RO"/>
        </w:rPr>
        <w:t>Impeachment</w:t>
      </w:r>
      <w:proofErr w:type="spellEnd"/>
      <w:r w:rsidR="003A6FCC" w:rsidRPr="00576067">
        <w:rPr>
          <w:rFonts w:asciiTheme="minorHAnsi" w:hAnsiTheme="minorHAnsi" w:cs="Helvetica"/>
          <w:lang w:val="ro-RO"/>
        </w:rPr>
        <w:t xml:space="preserve">, </w:t>
      </w:r>
      <w:r w:rsidRPr="00576067">
        <w:rPr>
          <w:rFonts w:asciiTheme="minorHAnsi" w:hAnsiTheme="minorHAnsi" w:cs="Helvetica"/>
          <w:lang w:val="ro-RO"/>
        </w:rPr>
        <w:t>echivalentul</w:t>
      </w:r>
      <w:r w:rsidR="003A6FCC" w:rsidRPr="00576067">
        <w:rPr>
          <w:rFonts w:asciiTheme="minorHAnsi" w:hAnsiTheme="minorHAnsi" w:cs="Helvetica"/>
          <w:lang w:val="ro-RO"/>
        </w:rPr>
        <w:t xml:space="preserve"> </w:t>
      </w:r>
      <w:proofErr w:type="spellStart"/>
      <w:r w:rsidR="003A6FCC" w:rsidRPr="00576067">
        <w:rPr>
          <w:rFonts w:asciiTheme="minorHAnsi" w:hAnsiTheme="minorHAnsi" w:cs="Helvetica"/>
          <w:lang w:val="ro-RO"/>
        </w:rPr>
        <w:t>Curţii</w:t>
      </w:r>
      <w:proofErr w:type="spellEnd"/>
      <w:r w:rsidR="003A6FCC" w:rsidRPr="00576067">
        <w:rPr>
          <w:rFonts w:asciiTheme="minorHAnsi" w:hAnsiTheme="minorHAnsi" w:cs="Helvetica"/>
          <w:lang w:val="ro-RO"/>
        </w:rPr>
        <w:t xml:space="preserve"> </w:t>
      </w:r>
      <w:proofErr w:type="spellStart"/>
      <w:r w:rsidR="003A6FCC" w:rsidRPr="00576067">
        <w:rPr>
          <w:rFonts w:asciiTheme="minorHAnsi" w:hAnsiTheme="minorHAnsi" w:cs="Helvetica"/>
          <w:lang w:val="ro-RO"/>
        </w:rPr>
        <w:t>Constituţionale</w:t>
      </w:r>
      <w:proofErr w:type="spellEnd"/>
      <w:r w:rsidR="003A6FCC" w:rsidRPr="00576067">
        <w:rPr>
          <w:rFonts w:asciiTheme="minorHAnsi" w:hAnsiTheme="minorHAnsi" w:cs="Helvetica"/>
          <w:lang w:val="ro-RO"/>
        </w:rPr>
        <w:t>)</w:t>
      </w:r>
    </w:p>
    <w:p w:rsidR="003A6FCC" w:rsidRPr="00576067" w:rsidRDefault="003A6FCC" w:rsidP="0097240D">
      <w:pPr>
        <w:pStyle w:val="NormalWeb"/>
        <w:shd w:val="clear" w:color="auto" w:fill="FFFFFF"/>
        <w:spacing w:before="0" w:beforeAutospacing="0" w:after="0" w:afterAutospacing="0"/>
        <w:jc w:val="both"/>
        <w:rPr>
          <w:rFonts w:asciiTheme="minorHAnsi" w:hAnsiTheme="minorHAnsi" w:cs="Helvetica"/>
          <w:lang w:val="ro-RO"/>
        </w:rPr>
      </w:pPr>
    </w:p>
    <w:p w:rsidR="008C1FB3" w:rsidRPr="00576067" w:rsidRDefault="003A6FCC" w:rsidP="0097240D">
      <w:pPr>
        <w:pStyle w:val="NormalWeb"/>
        <w:shd w:val="clear" w:color="auto" w:fill="FFFFFF"/>
        <w:spacing w:before="0" w:beforeAutospacing="0" w:after="0" w:afterAutospacing="0"/>
        <w:jc w:val="both"/>
        <w:rPr>
          <w:rFonts w:asciiTheme="minorHAnsi" w:hAnsiTheme="minorHAnsi" w:cs="Helvetica"/>
          <w:lang w:val="ro-RO"/>
        </w:rPr>
      </w:pPr>
      <w:r w:rsidRPr="00576067">
        <w:rPr>
          <w:rFonts w:asciiTheme="minorHAnsi" w:hAnsiTheme="minorHAnsi" w:cs="Helvetica"/>
          <w:lang w:val="ro-RO"/>
        </w:rPr>
        <w:t xml:space="preserve">Toate aceste </w:t>
      </w:r>
      <w:proofErr w:type="spellStart"/>
      <w:r w:rsidRPr="00576067">
        <w:rPr>
          <w:rFonts w:asciiTheme="minorHAnsi" w:hAnsiTheme="minorHAnsi" w:cs="Helvetica"/>
          <w:lang w:val="ro-RO"/>
        </w:rPr>
        <w:t>branşe</w:t>
      </w:r>
      <w:proofErr w:type="spellEnd"/>
      <w:r w:rsidRPr="00576067">
        <w:rPr>
          <w:rFonts w:asciiTheme="minorHAnsi" w:hAnsiTheme="minorHAnsi" w:cs="Helvetica"/>
          <w:lang w:val="ro-RO"/>
        </w:rPr>
        <w:t xml:space="preserve"> se află sub o </w:t>
      </w:r>
      <w:proofErr w:type="spellStart"/>
      <w:r w:rsidRPr="00576067">
        <w:rPr>
          <w:rFonts w:asciiTheme="minorHAnsi" w:hAnsiTheme="minorHAnsi" w:cs="Helvetica"/>
          <w:lang w:val="ro-RO"/>
        </w:rPr>
        <w:t>obligaţie</w:t>
      </w:r>
      <w:proofErr w:type="spellEnd"/>
      <w:r w:rsidRPr="00576067">
        <w:rPr>
          <w:rFonts w:asciiTheme="minorHAnsi" w:hAnsiTheme="minorHAnsi" w:cs="Helvetica"/>
          <w:lang w:val="ro-RO"/>
        </w:rPr>
        <w:t xml:space="preserve"> </w:t>
      </w:r>
      <w:proofErr w:type="spellStart"/>
      <w:r w:rsidRPr="00576067">
        <w:rPr>
          <w:rFonts w:asciiTheme="minorHAnsi" w:hAnsiTheme="minorHAnsi" w:cs="Helvetica"/>
          <w:lang w:val="ro-RO"/>
        </w:rPr>
        <w:t>constituţională</w:t>
      </w:r>
      <w:proofErr w:type="spellEnd"/>
      <w:r w:rsidRPr="00576067">
        <w:rPr>
          <w:rFonts w:asciiTheme="minorHAnsi" w:hAnsiTheme="minorHAnsi" w:cs="Helvetica"/>
          <w:lang w:val="ro-RO"/>
        </w:rPr>
        <w:t xml:space="preserve"> de a „respecta </w:t>
      </w:r>
      <w:proofErr w:type="spellStart"/>
      <w:r w:rsidRPr="00576067">
        <w:rPr>
          <w:rFonts w:asciiTheme="minorHAnsi" w:hAnsiTheme="minorHAnsi" w:cs="Helvetica"/>
          <w:lang w:val="ro-RO"/>
        </w:rPr>
        <w:t>şi</w:t>
      </w:r>
      <w:proofErr w:type="spellEnd"/>
      <w:r w:rsidRPr="00576067">
        <w:rPr>
          <w:rFonts w:asciiTheme="minorHAnsi" w:hAnsiTheme="minorHAnsi" w:cs="Helvetica"/>
          <w:lang w:val="ro-RO"/>
        </w:rPr>
        <w:t xml:space="preserve"> asigura drepturile omului </w:t>
      </w:r>
      <w:proofErr w:type="spellStart"/>
      <w:r w:rsidRPr="00576067">
        <w:rPr>
          <w:rFonts w:asciiTheme="minorHAnsi" w:hAnsiTheme="minorHAnsi" w:cs="Helvetica"/>
          <w:lang w:val="ro-RO"/>
        </w:rPr>
        <w:t>aşa</w:t>
      </w:r>
      <w:proofErr w:type="spellEnd"/>
      <w:r w:rsidRPr="00576067">
        <w:rPr>
          <w:rFonts w:asciiTheme="minorHAnsi" w:hAnsiTheme="minorHAnsi" w:cs="Helvetica"/>
          <w:lang w:val="ro-RO"/>
        </w:rPr>
        <w:t xml:space="preserve"> cum sunt prevăzute de </w:t>
      </w:r>
      <w:proofErr w:type="spellStart"/>
      <w:r w:rsidRPr="00576067">
        <w:rPr>
          <w:rFonts w:asciiTheme="minorHAnsi" w:hAnsiTheme="minorHAnsi" w:cs="Helvetica"/>
          <w:lang w:val="ro-RO"/>
        </w:rPr>
        <w:t>Constituţie</w:t>
      </w:r>
      <w:proofErr w:type="spellEnd"/>
      <w:r w:rsidRPr="00576067">
        <w:rPr>
          <w:rFonts w:asciiTheme="minorHAnsi" w:hAnsiTheme="minorHAnsi" w:cs="Helvetica"/>
          <w:lang w:val="ro-RO"/>
        </w:rPr>
        <w:t xml:space="preserve"> </w:t>
      </w:r>
      <w:proofErr w:type="spellStart"/>
      <w:r w:rsidRPr="00576067">
        <w:rPr>
          <w:rFonts w:asciiTheme="minorHAnsi" w:hAnsiTheme="minorHAnsi" w:cs="Helvetica"/>
          <w:lang w:val="ro-RO"/>
        </w:rPr>
        <w:t>şi</w:t>
      </w:r>
      <w:proofErr w:type="spellEnd"/>
      <w:r w:rsidRPr="00576067">
        <w:rPr>
          <w:rFonts w:asciiTheme="minorHAnsi" w:hAnsiTheme="minorHAnsi" w:cs="Helvetica"/>
          <w:lang w:val="ro-RO"/>
        </w:rPr>
        <w:t xml:space="preserve"> de tratatele cu privire la drepturile omului, obligatorii pentru Norvegia” (art. 92).</w:t>
      </w:r>
      <w:r w:rsidR="008C1FB3" w:rsidRPr="00576067">
        <w:rPr>
          <w:rStyle w:val="FootnoteReference"/>
          <w:rFonts w:asciiTheme="minorHAnsi" w:hAnsiTheme="minorHAnsi" w:cs="Helvetica"/>
          <w:lang w:val="ro-RO"/>
        </w:rPr>
        <w:footnoteReference w:id="1"/>
      </w:r>
    </w:p>
    <w:p w:rsidR="003A6FCC" w:rsidRPr="00576067" w:rsidRDefault="003A6FCC" w:rsidP="0097240D">
      <w:pPr>
        <w:pStyle w:val="NormalWeb"/>
        <w:shd w:val="clear" w:color="auto" w:fill="FFFFFF"/>
        <w:spacing w:before="0" w:beforeAutospacing="0" w:after="0" w:afterAutospacing="0"/>
        <w:jc w:val="both"/>
        <w:rPr>
          <w:rFonts w:asciiTheme="minorHAnsi" w:hAnsiTheme="minorHAnsi" w:cs="Helvetica"/>
          <w:lang w:val="ro-RO"/>
        </w:rPr>
      </w:pPr>
    </w:p>
    <w:p w:rsidR="003A6FCC" w:rsidRPr="00576067" w:rsidRDefault="003A6FCC" w:rsidP="0097240D">
      <w:pPr>
        <w:pStyle w:val="NormalWeb"/>
        <w:shd w:val="clear" w:color="auto" w:fill="FFFFFF"/>
        <w:spacing w:before="0" w:beforeAutospacing="0" w:after="0" w:afterAutospacing="0"/>
        <w:jc w:val="both"/>
        <w:rPr>
          <w:rFonts w:asciiTheme="minorHAnsi" w:hAnsiTheme="minorHAnsi" w:cs="Helvetica"/>
          <w:lang w:val="ro-RO"/>
        </w:rPr>
      </w:pPr>
      <w:r w:rsidRPr="00576067">
        <w:rPr>
          <w:rFonts w:asciiTheme="minorHAnsi" w:hAnsiTheme="minorHAnsi" w:cs="Helvetica"/>
          <w:lang w:val="ro-RO"/>
        </w:rPr>
        <w:t xml:space="preserve">Includerea drepturilor omului în </w:t>
      </w:r>
      <w:proofErr w:type="spellStart"/>
      <w:r w:rsidRPr="00576067">
        <w:rPr>
          <w:rFonts w:asciiTheme="minorHAnsi" w:hAnsiTheme="minorHAnsi" w:cs="Helvetica"/>
          <w:lang w:val="ro-RO"/>
        </w:rPr>
        <w:t>legislaţia</w:t>
      </w:r>
      <w:proofErr w:type="spellEnd"/>
      <w:r w:rsidRPr="00576067">
        <w:rPr>
          <w:rFonts w:asciiTheme="minorHAnsi" w:hAnsiTheme="minorHAnsi" w:cs="Helvetica"/>
          <w:lang w:val="ro-RO"/>
        </w:rPr>
        <w:t xml:space="preserve"> norvegiană a avut loc treptat. După al doilea Război Mondial, drepturile omului s-a</w:t>
      </w:r>
      <w:r w:rsidR="00576067">
        <w:rPr>
          <w:rFonts w:asciiTheme="minorHAnsi" w:hAnsiTheme="minorHAnsi" w:cs="Helvetica"/>
          <w:lang w:val="ro-RO"/>
        </w:rPr>
        <w:t>u</w:t>
      </w:r>
      <w:r w:rsidRPr="00576067">
        <w:rPr>
          <w:rFonts w:asciiTheme="minorHAnsi" w:hAnsiTheme="minorHAnsi" w:cs="Helvetica"/>
          <w:lang w:val="ro-RO"/>
        </w:rPr>
        <w:t xml:space="preserve"> dezvoltat în principal la nivel </w:t>
      </w:r>
      <w:r w:rsidR="00576067" w:rsidRPr="00576067">
        <w:rPr>
          <w:rFonts w:asciiTheme="minorHAnsi" w:hAnsiTheme="minorHAnsi" w:cs="Helvetica"/>
          <w:lang w:val="ro-RO"/>
        </w:rPr>
        <w:t>internațional</w:t>
      </w:r>
      <w:r w:rsidRPr="00576067">
        <w:rPr>
          <w:rFonts w:asciiTheme="minorHAnsi" w:hAnsiTheme="minorHAnsi" w:cs="Helvetica"/>
          <w:lang w:val="ro-RO"/>
        </w:rPr>
        <w:t xml:space="preserve">. A început cu Adunarea Generală a ONU prin </w:t>
      </w:r>
      <w:proofErr w:type="spellStart"/>
      <w:r w:rsidRPr="00576067">
        <w:rPr>
          <w:rFonts w:asciiTheme="minorHAnsi" w:hAnsiTheme="minorHAnsi" w:cs="Helvetica"/>
          <w:lang w:val="ro-RO"/>
        </w:rPr>
        <w:t>Declaraţiei</w:t>
      </w:r>
      <w:proofErr w:type="spellEnd"/>
      <w:r w:rsidRPr="00576067">
        <w:rPr>
          <w:rFonts w:asciiTheme="minorHAnsi" w:hAnsiTheme="minorHAnsi" w:cs="Helvetica"/>
          <w:lang w:val="ro-RO"/>
        </w:rPr>
        <w:t xml:space="preserve"> Universale a Drepturilor Omului în 1948. </w:t>
      </w:r>
      <w:proofErr w:type="spellStart"/>
      <w:r w:rsidRPr="00576067">
        <w:rPr>
          <w:rFonts w:asciiTheme="minorHAnsi" w:hAnsiTheme="minorHAnsi" w:cs="Helvetica"/>
          <w:lang w:val="ro-RO"/>
        </w:rPr>
        <w:t>Consilul</w:t>
      </w:r>
      <w:proofErr w:type="spellEnd"/>
      <w:r w:rsidRPr="00576067">
        <w:rPr>
          <w:rFonts w:asciiTheme="minorHAnsi" w:hAnsiTheme="minorHAnsi" w:cs="Helvetica"/>
          <w:lang w:val="ro-RO"/>
        </w:rPr>
        <w:t xml:space="preserve"> Europei a adoptat </w:t>
      </w:r>
      <w:proofErr w:type="spellStart"/>
      <w:r w:rsidRPr="00576067">
        <w:rPr>
          <w:rFonts w:asciiTheme="minorHAnsi" w:hAnsiTheme="minorHAnsi" w:cs="Helvetica"/>
          <w:lang w:val="ro-RO"/>
        </w:rPr>
        <w:t>Convenţia</w:t>
      </w:r>
      <w:proofErr w:type="spellEnd"/>
      <w:r w:rsidRPr="00576067">
        <w:rPr>
          <w:rFonts w:asciiTheme="minorHAnsi" w:hAnsiTheme="minorHAnsi" w:cs="Helvetica"/>
          <w:lang w:val="ro-RO"/>
        </w:rPr>
        <w:t xml:space="preserve"> Europeană </w:t>
      </w:r>
      <w:r w:rsidR="003A7C5E" w:rsidRPr="00576067">
        <w:rPr>
          <w:rFonts w:asciiTheme="minorHAnsi" w:hAnsiTheme="minorHAnsi" w:cs="Helvetica"/>
          <w:lang w:val="ro-RO"/>
        </w:rPr>
        <w:t>a</w:t>
      </w:r>
      <w:r w:rsidRPr="00576067">
        <w:rPr>
          <w:rFonts w:asciiTheme="minorHAnsi" w:hAnsiTheme="minorHAnsi" w:cs="Helvetica"/>
          <w:lang w:val="ro-RO"/>
        </w:rPr>
        <w:t xml:space="preserve"> Drepturil</w:t>
      </w:r>
      <w:r w:rsidR="003A7C5E" w:rsidRPr="00576067">
        <w:rPr>
          <w:rFonts w:asciiTheme="minorHAnsi" w:hAnsiTheme="minorHAnsi" w:cs="Helvetica"/>
          <w:lang w:val="ro-RO"/>
        </w:rPr>
        <w:t>or</w:t>
      </w:r>
      <w:r w:rsidRPr="00576067">
        <w:rPr>
          <w:rFonts w:asciiTheme="minorHAnsi" w:hAnsiTheme="minorHAnsi" w:cs="Helvetica"/>
          <w:lang w:val="ro-RO"/>
        </w:rPr>
        <w:t xml:space="preserve"> Omului în 1952, în timp ce adoptarea tratatelor, cu caracter obligatoriu, privind drepturile omului în ONU a avut loc abia la mijlocul anilor </w:t>
      </w:r>
      <w:r w:rsidR="00B44786" w:rsidRPr="00576067">
        <w:rPr>
          <w:rFonts w:asciiTheme="minorHAnsi" w:hAnsiTheme="minorHAnsi"/>
          <w:lang w:val="ro-RO"/>
        </w:rPr>
        <w:t xml:space="preserve">’60. </w:t>
      </w:r>
    </w:p>
    <w:p w:rsidR="008C1FB3" w:rsidRPr="00576067" w:rsidRDefault="008C1FB3" w:rsidP="0097240D">
      <w:pPr>
        <w:pStyle w:val="NormalWeb"/>
        <w:shd w:val="clear" w:color="auto" w:fill="FFFFFF"/>
        <w:spacing w:before="0" w:beforeAutospacing="0" w:after="0" w:afterAutospacing="0"/>
        <w:jc w:val="both"/>
        <w:rPr>
          <w:rFonts w:asciiTheme="minorHAnsi" w:hAnsiTheme="minorHAnsi" w:cs="Helvetica"/>
          <w:lang w:val="ro-RO"/>
        </w:rPr>
      </w:pPr>
    </w:p>
    <w:p w:rsidR="008C1FB3" w:rsidRPr="00576067" w:rsidRDefault="00B44786" w:rsidP="0097240D">
      <w:pPr>
        <w:pStyle w:val="NormalWeb"/>
        <w:shd w:val="clear" w:color="auto" w:fill="FFFFFF"/>
        <w:spacing w:before="0" w:beforeAutospacing="0" w:after="0" w:afterAutospacing="0"/>
        <w:jc w:val="both"/>
        <w:rPr>
          <w:rFonts w:asciiTheme="minorHAnsi" w:hAnsiTheme="minorHAnsi"/>
          <w:lang w:val="ro-RO"/>
        </w:rPr>
      </w:pPr>
      <w:r w:rsidRPr="00576067">
        <w:rPr>
          <w:rFonts w:asciiTheme="minorHAnsi" w:hAnsiTheme="minorHAnsi" w:cs="Helvetica"/>
          <w:lang w:val="ro-RO"/>
        </w:rPr>
        <w:lastRenderedPageBreak/>
        <w:t xml:space="preserve">Astfel, normele fundamentale privind </w:t>
      </w:r>
      <w:r w:rsidR="00576067" w:rsidRPr="00576067">
        <w:rPr>
          <w:rFonts w:asciiTheme="minorHAnsi" w:hAnsiTheme="minorHAnsi" w:cs="Helvetica"/>
          <w:lang w:val="ro-RO"/>
        </w:rPr>
        <w:t>drepturile</w:t>
      </w:r>
      <w:r w:rsidRPr="00576067">
        <w:rPr>
          <w:rFonts w:asciiTheme="minorHAnsi" w:hAnsiTheme="minorHAnsi" w:cs="Helvetica"/>
          <w:lang w:val="ro-RO"/>
        </w:rPr>
        <w:t xml:space="preserve"> omului au devenit obligatorii la nivel </w:t>
      </w:r>
      <w:r w:rsidR="00576067" w:rsidRPr="00576067">
        <w:rPr>
          <w:rFonts w:asciiTheme="minorHAnsi" w:hAnsiTheme="minorHAnsi" w:cs="Helvetica"/>
          <w:lang w:val="ro-RO"/>
        </w:rPr>
        <w:t>internațional</w:t>
      </w:r>
      <w:r w:rsidRPr="00576067">
        <w:rPr>
          <w:rFonts w:asciiTheme="minorHAnsi" w:hAnsiTheme="minorHAnsi" w:cs="Helvetica"/>
          <w:lang w:val="ro-RO"/>
        </w:rPr>
        <w:t xml:space="preserve">, punând presiune asupra statelor să </w:t>
      </w:r>
      <w:r w:rsidR="00576067" w:rsidRPr="00576067">
        <w:rPr>
          <w:rFonts w:asciiTheme="minorHAnsi" w:hAnsiTheme="minorHAnsi" w:cs="Helvetica"/>
          <w:lang w:val="ro-RO"/>
        </w:rPr>
        <w:t>implementeze</w:t>
      </w:r>
      <w:r w:rsidRPr="00576067">
        <w:rPr>
          <w:rFonts w:asciiTheme="minorHAnsi" w:hAnsiTheme="minorHAnsi" w:cs="Helvetica"/>
          <w:lang w:val="ro-RO"/>
        </w:rPr>
        <w:t xml:space="preserve"> </w:t>
      </w:r>
      <w:r w:rsidR="00576067" w:rsidRPr="00576067">
        <w:rPr>
          <w:rFonts w:asciiTheme="minorHAnsi" w:hAnsiTheme="minorHAnsi" w:cs="Helvetica"/>
          <w:lang w:val="ro-RO"/>
        </w:rPr>
        <w:t>dispozițiile</w:t>
      </w:r>
      <w:r w:rsidRPr="00576067">
        <w:rPr>
          <w:rFonts w:asciiTheme="minorHAnsi" w:hAnsiTheme="minorHAnsi" w:cs="Helvetica"/>
          <w:lang w:val="ro-RO"/>
        </w:rPr>
        <w:t xml:space="preserve"> privind drepturile omului în sistemele juridice </w:t>
      </w:r>
      <w:r w:rsidR="00576067" w:rsidRPr="00576067">
        <w:rPr>
          <w:rFonts w:asciiTheme="minorHAnsi" w:hAnsiTheme="minorHAnsi" w:cs="Helvetica"/>
          <w:lang w:val="ro-RO"/>
        </w:rPr>
        <w:t>naționale</w:t>
      </w:r>
      <w:r w:rsidRPr="00576067">
        <w:rPr>
          <w:rFonts w:asciiTheme="minorHAnsi" w:hAnsiTheme="minorHAnsi" w:cs="Helvetica"/>
          <w:lang w:val="ro-RO"/>
        </w:rPr>
        <w:t xml:space="preserve">. </w:t>
      </w:r>
    </w:p>
    <w:p w:rsidR="008C1FB3" w:rsidRPr="00576067" w:rsidRDefault="008C1FB3" w:rsidP="0097240D">
      <w:pPr>
        <w:pStyle w:val="NormalWeb"/>
        <w:shd w:val="clear" w:color="auto" w:fill="FFFFFF"/>
        <w:spacing w:before="0" w:beforeAutospacing="0" w:after="0" w:afterAutospacing="0"/>
        <w:jc w:val="both"/>
        <w:rPr>
          <w:rFonts w:asciiTheme="minorHAnsi" w:hAnsiTheme="minorHAnsi" w:cs="Helvetica"/>
          <w:lang w:val="ro-RO"/>
        </w:rPr>
      </w:pPr>
    </w:p>
    <w:p w:rsidR="008C1FB3" w:rsidRPr="00576067" w:rsidRDefault="00B44786" w:rsidP="0097240D">
      <w:pPr>
        <w:spacing w:after="0" w:line="240" w:lineRule="auto"/>
        <w:jc w:val="both"/>
        <w:rPr>
          <w:sz w:val="24"/>
          <w:szCs w:val="24"/>
          <w:lang w:val="ro-RO"/>
        </w:rPr>
      </w:pPr>
      <w:r w:rsidRPr="00576067">
        <w:rPr>
          <w:sz w:val="24"/>
          <w:szCs w:val="24"/>
          <w:lang w:val="ro-RO"/>
        </w:rPr>
        <w:t xml:space="preserve">Norvegia a </w:t>
      </w:r>
      <w:r w:rsidR="00576067" w:rsidRPr="00576067">
        <w:rPr>
          <w:sz w:val="24"/>
          <w:szCs w:val="24"/>
          <w:lang w:val="ro-RO"/>
        </w:rPr>
        <w:t>susținut</w:t>
      </w:r>
      <w:r w:rsidR="003F5A74" w:rsidRPr="00576067">
        <w:rPr>
          <w:sz w:val="24"/>
          <w:szCs w:val="24"/>
          <w:lang w:val="ro-RO"/>
        </w:rPr>
        <w:t xml:space="preserve"> puternic drepturile omului la nivel </w:t>
      </w:r>
      <w:r w:rsidR="00576067" w:rsidRPr="00576067">
        <w:rPr>
          <w:sz w:val="24"/>
          <w:szCs w:val="24"/>
          <w:lang w:val="ro-RO"/>
        </w:rPr>
        <w:t>internațional</w:t>
      </w:r>
      <w:r w:rsidR="003F5A74" w:rsidRPr="00576067">
        <w:rPr>
          <w:sz w:val="24"/>
          <w:szCs w:val="24"/>
          <w:lang w:val="ro-RO"/>
        </w:rPr>
        <w:t xml:space="preserve"> </w:t>
      </w:r>
      <w:proofErr w:type="spellStart"/>
      <w:r w:rsidR="003F5A74" w:rsidRPr="00576067">
        <w:rPr>
          <w:sz w:val="24"/>
          <w:szCs w:val="24"/>
          <w:lang w:val="ro-RO"/>
        </w:rPr>
        <w:t>şi</w:t>
      </w:r>
      <w:proofErr w:type="spellEnd"/>
      <w:r w:rsidR="003F5A74" w:rsidRPr="00576067">
        <w:rPr>
          <w:sz w:val="24"/>
          <w:szCs w:val="24"/>
          <w:lang w:val="ro-RO"/>
        </w:rPr>
        <w:t xml:space="preserve"> regional. </w:t>
      </w:r>
      <w:r w:rsidR="00100935" w:rsidRPr="00576067">
        <w:rPr>
          <w:sz w:val="24"/>
          <w:szCs w:val="24"/>
          <w:lang w:val="ro-RO"/>
        </w:rPr>
        <w:t xml:space="preserve">A ratificat </w:t>
      </w:r>
      <w:proofErr w:type="spellStart"/>
      <w:r w:rsidR="00100935" w:rsidRPr="00576067">
        <w:rPr>
          <w:sz w:val="24"/>
          <w:szCs w:val="24"/>
          <w:lang w:val="ro-RO"/>
        </w:rPr>
        <w:t>Convenţia</w:t>
      </w:r>
      <w:proofErr w:type="spellEnd"/>
      <w:r w:rsidR="00100935" w:rsidRPr="00576067">
        <w:rPr>
          <w:sz w:val="24"/>
          <w:szCs w:val="24"/>
          <w:lang w:val="ro-RO"/>
        </w:rPr>
        <w:t xml:space="preserve"> Europeană </w:t>
      </w:r>
      <w:r w:rsidR="003A7C5E" w:rsidRPr="00576067">
        <w:rPr>
          <w:sz w:val="24"/>
          <w:szCs w:val="24"/>
          <w:lang w:val="ro-RO"/>
        </w:rPr>
        <w:t>a</w:t>
      </w:r>
      <w:r w:rsidR="00100935" w:rsidRPr="00576067">
        <w:rPr>
          <w:sz w:val="24"/>
          <w:szCs w:val="24"/>
          <w:lang w:val="ro-RO"/>
        </w:rPr>
        <w:t xml:space="preserve"> Drepturil</w:t>
      </w:r>
      <w:r w:rsidR="003A7C5E" w:rsidRPr="00576067">
        <w:rPr>
          <w:sz w:val="24"/>
          <w:szCs w:val="24"/>
          <w:lang w:val="ro-RO"/>
        </w:rPr>
        <w:t>or</w:t>
      </w:r>
      <w:r w:rsidR="00576067">
        <w:rPr>
          <w:sz w:val="24"/>
          <w:szCs w:val="24"/>
          <w:lang w:val="ro-RO"/>
        </w:rPr>
        <w:t xml:space="preserve"> Omului (C</w:t>
      </w:r>
      <w:r w:rsidR="00100935" w:rsidRPr="00576067">
        <w:rPr>
          <w:sz w:val="24"/>
          <w:szCs w:val="24"/>
          <w:lang w:val="ro-RO"/>
        </w:rPr>
        <w:t xml:space="preserve">EDO) la data de 15 ianuarie 1952. Când </w:t>
      </w:r>
      <w:proofErr w:type="spellStart"/>
      <w:r w:rsidR="00100935" w:rsidRPr="00576067">
        <w:rPr>
          <w:sz w:val="24"/>
          <w:szCs w:val="24"/>
          <w:lang w:val="ro-RO"/>
        </w:rPr>
        <w:t>convenţia</w:t>
      </w:r>
      <w:proofErr w:type="spellEnd"/>
      <w:r w:rsidR="00100935" w:rsidRPr="00576067">
        <w:rPr>
          <w:sz w:val="24"/>
          <w:szCs w:val="24"/>
          <w:lang w:val="ro-RO"/>
        </w:rPr>
        <w:t xml:space="preserve"> a intrat în vigoare la 3 septembrie 1953 a devenit </w:t>
      </w:r>
      <w:r w:rsidR="003A7C5E" w:rsidRPr="00576067">
        <w:rPr>
          <w:sz w:val="24"/>
          <w:szCs w:val="24"/>
          <w:lang w:val="ro-RO"/>
        </w:rPr>
        <w:t xml:space="preserve">obligatorie pentru Norvegia. De asemenea, Norvegia a fost printre primele state care au ratificat </w:t>
      </w:r>
      <w:proofErr w:type="spellStart"/>
      <w:r w:rsidR="003A7C5E" w:rsidRPr="00576067">
        <w:rPr>
          <w:sz w:val="24"/>
          <w:szCs w:val="24"/>
          <w:lang w:val="ro-RO"/>
        </w:rPr>
        <w:t>Convenţia</w:t>
      </w:r>
      <w:proofErr w:type="spellEnd"/>
      <w:r w:rsidR="003A7C5E" w:rsidRPr="00576067">
        <w:rPr>
          <w:sz w:val="24"/>
          <w:szCs w:val="24"/>
          <w:lang w:val="ro-RO"/>
        </w:rPr>
        <w:t xml:space="preserve"> ONU privind Drepturile Civile </w:t>
      </w:r>
      <w:proofErr w:type="spellStart"/>
      <w:r w:rsidR="003A7C5E" w:rsidRPr="00576067">
        <w:rPr>
          <w:sz w:val="24"/>
          <w:szCs w:val="24"/>
          <w:lang w:val="ro-RO"/>
        </w:rPr>
        <w:t>şi</w:t>
      </w:r>
      <w:proofErr w:type="spellEnd"/>
      <w:r w:rsidR="003A7C5E" w:rsidRPr="00576067">
        <w:rPr>
          <w:sz w:val="24"/>
          <w:szCs w:val="24"/>
          <w:lang w:val="ro-RO"/>
        </w:rPr>
        <w:t xml:space="preserve"> Politice din 1966 </w:t>
      </w:r>
      <w:proofErr w:type="spellStart"/>
      <w:r w:rsidR="003A7C5E" w:rsidRPr="00576067">
        <w:rPr>
          <w:sz w:val="24"/>
          <w:szCs w:val="24"/>
          <w:lang w:val="ro-RO"/>
        </w:rPr>
        <w:t>şi</w:t>
      </w:r>
      <w:proofErr w:type="spellEnd"/>
      <w:r w:rsidR="003A7C5E" w:rsidRPr="00576067">
        <w:rPr>
          <w:sz w:val="24"/>
          <w:szCs w:val="24"/>
          <w:lang w:val="ro-RO"/>
        </w:rPr>
        <w:t xml:space="preserve"> Pactul </w:t>
      </w:r>
      <w:proofErr w:type="spellStart"/>
      <w:r w:rsidR="003A7C5E" w:rsidRPr="00576067">
        <w:rPr>
          <w:sz w:val="24"/>
          <w:szCs w:val="24"/>
          <w:lang w:val="ro-RO"/>
        </w:rPr>
        <w:t>internaţional</w:t>
      </w:r>
      <w:proofErr w:type="spellEnd"/>
      <w:r w:rsidR="003A7C5E" w:rsidRPr="00576067">
        <w:rPr>
          <w:sz w:val="24"/>
          <w:szCs w:val="24"/>
          <w:lang w:val="ro-RO"/>
        </w:rPr>
        <w:t xml:space="preserve"> cu privire la drepturile economice, sociale </w:t>
      </w:r>
      <w:proofErr w:type="spellStart"/>
      <w:r w:rsidR="003A7C5E" w:rsidRPr="00576067">
        <w:rPr>
          <w:sz w:val="24"/>
          <w:szCs w:val="24"/>
          <w:lang w:val="ro-RO"/>
        </w:rPr>
        <w:t>şi</w:t>
      </w:r>
      <w:proofErr w:type="spellEnd"/>
      <w:r w:rsidR="003A7C5E" w:rsidRPr="00576067">
        <w:rPr>
          <w:sz w:val="24"/>
          <w:szCs w:val="24"/>
          <w:lang w:val="ro-RO"/>
        </w:rPr>
        <w:t xml:space="preserve"> culturale, precum </w:t>
      </w:r>
      <w:proofErr w:type="spellStart"/>
      <w:r w:rsidR="003A7C5E" w:rsidRPr="00576067">
        <w:rPr>
          <w:sz w:val="24"/>
          <w:szCs w:val="24"/>
          <w:lang w:val="ro-RO"/>
        </w:rPr>
        <w:t>şi</w:t>
      </w:r>
      <w:proofErr w:type="spellEnd"/>
      <w:r w:rsidR="003A7C5E" w:rsidRPr="00576067">
        <w:rPr>
          <w:sz w:val="24"/>
          <w:szCs w:val="24"/>
          <w:lang w:val="ro-RO"/>
        </w:rPr>
        <w:t xml:space="preserve"> </w:t>
      </w:r>
      <w:proofErr w:type="spellStart"/>
      <w:r w:rsidR="003A7C5E" w:rsidRPr="00576067">
        <w:rPr>
          <w:sz w:val="24"/>
          <w:szCs w:val="24"/>
          <w:lang w:val="ro-RO"/>
        </w:rPr>
        <w:t>convenţiile</w:t>
      </w:r>
      <w:proofErr w:type="spellEnd"/>
      <w:r w:rsidR="003A7C5E" w:rsidRPr="00576067">
        <w:rPr>
          <w:sz w:val="24"/>
          <w:szCs w:val="24"/>
          <w:lang w:val="ro-RO"/>
        </w:rPr>
        <w:t xml:space="preserve"> subsecvente ale ONU cu privire la drepturile omului</w:t>
      </w:r>
      <w:r w:rsidR="008C1FB3" w:rsidRPr="00576067">
        <w:rPr>
          <w:sz w:val="24"/>
          <w:szCs w:val="24"/>
          <w:lang w:val="ro-RO"/>
        </w:rPr>
        <w:t>.</w:t>
      </w:r>
      <w:r w:rsidR="00FB636A" w:rsidRPr="00576067">
        <w:rPr>
          <w:rStyle w:val="FootnoteReference"/>
          <w:sz w:val="24"/>
          <w:szCs w:val="24"/>
          <w:lang w:val="ro-RO"/>
        </w:rPr>
        <w:footnoteReference w:id="2"/>
      </w:r>
    </w:p>
    <w:p w:rsidR="0080201B" w:rsidRPr="00576067" w:rsidRDefault="003A7C5E" w:rsidP="0097240D">
      <w:pPr>
        <w:spacing w:after="0" w:line="240" w:lineRule="auto"/>
        <w:jc w:val="both"/>
        <w:rPr>
          <w:sz w:val="24"/>
          <w:szCs w:val="24"/>
          <w:lang w:val="ro-RO"/>
        </w:rPr>
      </w:pPr>
      <w:r w:rsidRPr="00576067">
        <w:rPr>
          <w:sz w:val="24"/>
          <w:szCs w:val="24"/>
          <w:lang w:val="ro-RO"/>
        </w:rPr>
        <w:t xml:space="preserve">Cu toate acestea, </w:t>
      </w:r>
      <w:proofErr w:type="spellStart"/>
      <w:r w:rsidRPr="00576067">
        <w:rPr>
          <w:sz w:val="24"/>
          <w:szCs w:val="24"/>
          <w:lang w:val="ro-RO"/>
        </w:rPr>
        <w:t>Convenţia</w:t>
      </w:r>
      <w:proofErr w:type="spellEnd"/>
      <w:r w:rsidRPr="00576067">
        <w:rPr>
          <w:sz w:val="24"/>
          <w:szCs w:val="24"/>
          <w:lang w:val="ro-RO"/>
        </w:rPr>
        <w:t xml:space="preserve"> Europeană a Drepturilor Omului </w:t>
      </w:r>
      <w:proofErr w:type="spellStart"/>
      <w:r w:rsidRPr="00576067">
        <w:rPr>
          <w:sz w:val="24"/>
          <w:szCs w:val="24"/>
          <w:lang w:val="ro-RO"/>
        </w:rPr>
        <w:t>şi</w:t>
      </w:r>
      <w:proofErr w:type="spellEnd"/>
      <w:r w:rsidRPr="00576067">
        <w:rPr>
          <w:sz w:val="24"/>
          <w:szCs w:val="24"/>
          <w:lang w:val="ro-RO"/>
        </w:rPr>
        <w:t xml:space="preserve"> alte tratate privind drepturile omului, pe care Norvegia le-a ratificat, nu au devenit parte a </w:t>
      </w:r>
      <w:proofErr w:type="spellStart"/>
      <w:r w:rsidRPr="00576067">
        <w:rPr>
          <w:sz w:val="24"/>
          <w:szCs w:val="24"/>
          <w:lang w:val="ro-RO"/>
        </w:rPr>
        <w:t>legislaţiei</w:t>
      </w:r>
      <w:proofErr w:type="spellEnd"/>
      <w:r w:rsidRPr="00576067">
        <w:rPr>
          <w:sz w:val="24"/>
          <w:szCs w:val="24"/>
          <w:lang w:val="ro-RO"/>
        </w:rPr>
        <w:t xml:space="preserve"> norvegiene. Norvegia are un sistem juridic dualist. Pentru ca un tratat </w:t>
      </w:r>
      <w:proofErr w:type="spellStart"/>
      <w:r w:rsidRPr="00576067">
        <w:rPr>
          <w:sz w:val="24"/>
          <w:szCs w:val="24"/>
          <w:lang w:val="ro-RO"/>
        </w:rPr>
        <w:t>internaţional</w:t>
      </w:r>
      <w:proofErr w:type="spellEnd"/>
      <w:r w:rsidRPr="00576067">
        <w:rPr>
          <w:sz w:val="24"/>
          <w:szCs w:val="24"/>
          <w:lang w:val="ro-RO"/>
        </w:rPr>
        <w:t xml:space="preserve"> să devină parte a </w:t>
      </w:r>
      <w:proofErr w:type="spellStart"/>
      <w:r w:rsidRPr="00576067">
        <w:rPr>
          <w:sz w:val="24"/>
          <w:szCs w:val="24"/>
          <w:lang w:val="ro-RO"/>
        </w:rPr>
        <w:t>legislaţiei</w:t>
      </w:r>
      <w:proofErr w:type="spellEnd"/>
      <w:r w:rsidRPr="00576067">
        <w:rPr>
          <w:sz w:val="24"/>
          <w:szCs w:val="24"/>
          <w:lang w:val="ro-RO"/>
        </w:rPr>
        <w:t xml:space="preserve"> </w:t>
      </w:r>
      <w:proofErr w:type="spellStart"/>
      <w:r w:rsidRPr="00576067">
        <w:rPr>
          <w:sz w:val="24"/>
          <w:szCs w:val="24"/>
          <w:lang w:val="ro-RO"/>
        </w:rPr>
        <w:t>naţionale</w:t>
      </w:r>
      <w:proofErr w:type="spellEnd"/>
      <w:r w:rsidRPr="00576067">
        <w:rPr>
          <w:sz w:val="24"/>
          <w:szCs w:val="24"/>
          <w:lang w:val="ro-RO"/>
        </w:rPr>
        <w:t xml:space="preserve">, </w:t>
      </w:r>
      <w:proofErr w:type="spellStart"/>
      <w:r w:rsidRPr="00576067">
        <w:rPr>
          <w:sz w:val="24"/>
          <w:szCs w:val="24"/>
          <w:lang w:val="ro-RO"/>
        </w:rPr>
        <w:t>şi</w:t>
      </w:r>
      <w:proofErr w:type="spellEnd"/>
      <w:r w:rsidRPr="00576067">
        <w:rPr>
          <w:sz w:val="24"/>
          <w:szCs w:val="24"/>
          <w:lang w:val="ro-RO"/>
        </w:rPr>
        <w:t xml:space="preserve"> a se aplica direct de către </w:t>
      </w:r>
      <w:proofErr w:type="spellStart"/>
      <w:r w:rsidRPr="00576067">
        <w:rPr>
          <w:sz w:val="24"/>
          <w:szCs w:val="24"/>
          <w:lang w:val="ro-RO"/>
        </w:rPr>
        <w:t>instanţe</w:t>
      </w:r>
      <w:proofErr w:type="spellEnd"/>
      <w:r w:rsidRPr="00576067">
        <w:rPr>
          <w:sz w:val="24"/>
          <w:szCs w:val="24"/>
          <w:lang w:val="ro-RO"/>
        </w:rPr>
        <w:t xml:space="preserve">, Parlamentul norvegian trebuie să adopte un act specific, care să le încorporeze pe acestea. Aceasta s-a întâmplat cu principalele tratate privind drepturile omului doar în 1999, când Parlamentul a adoptat Legea Drepturilor Omului. </w:t>
      </w:r>
    </w:p>
    <w:p w:rsidR="003A7C5E" w:rsidRPr="00576067" w:rsidRDefault="003A7C5E" w:rsidP="0097240D">
      <w:pPr>
        <w:spacing w:after="0" w:line="240" w:lineRule="auto"/>
        <w:jc w:val="both"/>
        <w:rPr>
          <w:sz w:val="24"/>
          <w:szCs w:val="24"/>
          <w:lang w:val="ro-RO"/>
        </w:rPr>
      </w:pPr>
    </w:p>
    <w:p w:rsidR="003423A6" w:rsidRPr="00576067" w:rsidRDefault="003423A6" w:rsidP="0097240D">
      <w:pPr>
        <w:spacing w:after="0" w:line="240" w:lineRule="auto"/>
        <w:jc w:val="both"/>
        <w:rPr>
          <w:sz w:val="24"/>
          <w:szCs w:val="24"/>
          <w:lang w:val="ro-RO"/>
        </w:rPr>
      </w:pPr>
      <w:r w:rsidRPr="00576067">
        <w:rPr>
          <w:sz w:val="24"/>
          <w:szCs w:val="24"/>
          <w:lang w:val="ro-RO"/>
        </w:rPr>
        <w:t xml:space="preserve">Înainte de aceasta, </w:t>
      </w:r>
      <w:proofErr w:type="spellStart"/>
      <w:r w:rsidRPr="00576067">
        <w:rPr>
          <w:sz w:val="24"/>
          <w:szCs w:val="24"/>
          <w:lang w:val="ro-RO"/>
        </w:rPr>
        <w:t>legislaţia</w:t>
      </w:r>
      <w:proofErr w:type="spellEnd"/>
      <w:r w:rsidRPr="00576067">
        <w:rPr>
          <w:sz w:val="24"/>
          <w:szCs w:val="24"/>
          <w:lang w:val="ro-RO"/>
        </w:rPr>
        <w:t xml:space="preserve"> a fost controlată pentru a asigura o armonie normativă cu tratatele </w:t>
      </w:r>
      <w:proofErr w:type="spellStart"/>
      <w:r w:rsidRPr="00576067">
        <w:rPr>
          <w:sz w:val="24"/>
          <w:szCs w:val="24"/>
          <w:lang w:val="ro-RO"/>
        </w:rPr>
        <w:t>internaţionale</w:t>
      </w:r>
      <w:proofErr w:type="spellEnd"/>
      <w:r w:rsidRPr="00576067">
        <w:rPr>
          <w:sz w:val="24"/>
          <w:szCs w:val="24"/>
          <w:lang w:val="ro-RO"/>
        </w:rPr>
        <w:t xml:space="preserve"> care erau obligatorii pentru Norvegia. În cazuri rare, au fost adoptate amendamente în vederea armonizării </w:t>
      </w:r>
      <w:proofErr w:type="spellStart"/>
      <w:r w:rsidRPr="00576067">
        <w:rPr>
          <w:sz w:val="24"/>
          <w:szCs w:val="24"/>
          <w:lang w:val="ro-RO"/>
        </w:rPr>
        <w:t>legislaţiei</w:t>
      </w:r>
      <w:proofErr w:type="spellEnd"/>
      <w:r w:rsidRPr="00576067">
        <w:rPr>
          <w:sz w:val="24"/>
          <w:szCs w:val="24"/>
          <w:lang w:val="ro-RO"/>
        </w:rPr>
        <w:t xml:space="preserve"> </w:t>
      </w:r>
      <w:proofErr w:type="spellStart"/>
      <w:r w:rsidRPr="00576067">
        <w:rPr>
          <w:sz w:val="24"/>
          <w:szCs w:val="24"/>
          <w:lang w:val="ro-RO"/>
        </w:rPr>
        <w:t>naţionale</w:t>
      </w:r>
      <w:proofErr w:type="spellEnd"/>
      <w:r w:rsidRPr="00576067">
        <w:rPr>
          <w:sz w:val="24"/>
          <w:szCs w:val="24"/>
          <w:lang w:val="ro-RO"/>
        </w:rPr>
        <w:t xml:space="preserve"> cu normele </w:t>
      </w:r>
      <w:proofErr w:type="spellStart"/>
      <w:r w:rsidRPr="00576067">
        <w:rPr>
          <w:sz w:val="24"/>
          <w:szCs w:val="24"/>
          <w:lang w:val="ro-RO"/>
        </w:rPr>
        <w:t>internaţionale</w:t>
      </w:r>
      <w:proofErr w:type="spellEnd"/>
      <w:r w:rsidRPr="00576067">
        <w:rPr>
          <w:sz w:val="24"/>
          <w:szCs w:val="24"/>
          <w:lang w:val="ro-RO"/>
        </w:rPr>
        <w:t xml:space="preserve"> în domeniul drepturilor omului. </w:t>
      </w:r>
    </w:p>
    <w:p w:rsidR="00B526C9" w:rsidRPr="00576067" w:rsidRDefault="00B526C9" w:rsidP="0097240D">
      <w:pPr>
        <w:spacing w:after="0" w:line="240" w:lineRule="auto"/>
        <w:jc w:val="both"/>
        <w:rPr>
          <w:sz w:val="24"/>
          <w:szCs w:val="24"/>
          <w:lang w:val="ro-RO"/>
        </w:rPr>
      </w:pPr>
    </w:p>
    <w:p w:rsidR="008C1FB3" w:rsidRPr="00576067" w:rsidRDefault="003423A6" w:rsidP="0097240D">
      <w:pPr>
        <w:spacing w:after="0" w:line="240" w:lineRule="auto"/>
        <w:jc w:val="both"/>
        <w:rPr>
          <w:sz w:val="24"/>
          <w:szCs w:val="24"/>
          <w:lang w:val="ro-RO"/>
        </w:rPr>
      </w:pPr>
      <w:r w:rsidRPr="00576067">
        <w:rPr>
          <w:sz w:val="24"/>
          <w:szCs w:val="24"/>
          <w:lang w:val="ro-RO"/>
        </w:rPr>
        <w:t xml:space="preserve">Nici </w:t>
      </w:r>
      <w:proofErr w:type="spellStart"/>
      <w:r w:rsidRPr="00576067">
        <w:rPr>
          <w:sz w:val="24"/>
          <w:szCs w:val="24"/>
          <w:lang w:val="ro-RO"/>
        </w:rPr>
        <w:t>Constituţia</w:t>
      </w:r>
      <w:proofErr w:type="spellEnd"/>
      <w:r w:rsidRPr="00576067">
        <w:rPr>
          <w:sz w:val="24"/>
          <w:szCs w:val="24"/>
          <w:lang w:val="ro-RO"/>
        </w:rPr>
        <w:t xml:space="preserve"> nu include o listă comprehensivă a drepturilor omului, prevede doar o gamă selectă a principalelor drepturi civile </w:t>
      </w:r>
      <w:proofErr w:type="spellStart"/>
      <w:r w:rsidRPr="00576067">
        <w:rPr>
          <w:sz w:val="24"/>
          <w:szCs w:val="24"/>
          <w:lang w:val="ro-RO"/>
        </w:rPr>
        <w:t>şi</w:t>
      </w:r>
      <w:proofErr w:type="spellEnd"/>
      <w:r w:rsidRPr="00576067">
        <w:rPr>
          <w:sz w:val="24"/>
          <w:szCs w:val="24"/>
          <w:lang w:val="ro-RO"/>
        </w:rPr>
        <w:t xml:space="preserve"> politice. În 1994, Parlamentul a adoptat o nouă Lege, care pentru prima dată a făcut referire explicit la </w:t>
      </w:r>
      <w:proofErr w:type="spellStart"/>
      <w:r w:rsidRPr="00576067">
        <w:rPr>
          <w:sz w:val="24"/>
          <w:szCs w:val="24"/>
          <w:lang w:val="ro-RO"/>
        </w:rPr>
        <w:t>obligaţia</w:t>
      </w:r>
      <w:proofErr w:type="spellEnd"/>
      <w:r w:rsidRPr="00576067">
        <w:rPr>
          <w:sz w:val="24"/>
          <w:szCs w:val="24"/>
          <w:lang w:val="ro-RO"/>
        </w:rPr>
        <w:t xml:space="preserve"> statului de a respecta </w:t>
      </w:r>
      <w:proofErr w:type="spellStart"/>
      <w:r w:rsidRPr="00576067">
        <w:rPr>
          <w:sz w:val="24"/>
          <w:szCs w:val="24"/>
          <w:lang w:val="ro-RO"/>
        </w:rPr>
        <w:t>şi</w:t>
      </w:r>
      <w:proofErr w:type="spellEnd"/>
      <w:r w:rsidRPr="00576067">
        <w:rPr>
          <w:sz w:val="24"/>
          <w:szCs w:val="24"/>
          <w:lang w:val="ro-RO"/>
        </w:rPr>
        <w:t xml:space="preserve"> asigura drepturile </w:t>
      </w:r>
      <w:r w:rsidR="00576067" w:rsidRPr="00576067">
        <w:rPr>
          <w:sz w:val="24"/>
          <w:szCs w:val="24"/>
          <w:lang w:val="ro-RO"/>
        </w:rPr>
        <w:t>internaționale</w:t>
      </w:r>
      <w:r w:rsidRPr="00576067">
        <w:rPr>
          <w:sz w:val="24"/>
          <w:szCs w:val="24"/>
          <w:lang w:val="ro-RO"/>
        </w:rPr>
        <w:t xml:space="preserve"> ale omului. Este important că Legea făcea referire la tratatele </w:t>
      </w:r>
      <w:r w:rsidR="00576067" w:rsidRPr="00576067">
        <w:rPr>
          <w:sz w:val="24"/>
          <w:szCs w:val="24"/>
          <w:lang w:val="ro-RO"/>
        </w:rPr>
        <w:t>internaționale</w:t>
      </w:r>
      <w:r w:rsidRPr="00576067">
        <w:rPr>
          <w:sz w:val="24"/>
          <w:szCs w:val="24"/>
          <w:lang w:val="ro-RO"/>
        </w:rPr>
        <w:t xml:space="preserve"> în domeniul drepturilor omului obligatorii pentru Norvegia. Legea prevedea că trebuie adoptat un act specific care să prevadă modul în care tratele vor deveni parte a </w:t>
      </w:r>
      <w:r w:rsidR="00576067" w:rsidRPr="00576067">
        <w:rPr>
          <w:sz w:val="24"/>
          <w:szCs w:val="24"/>
          <w:lang w:val="ro-RO"/>
        </w:rPr>
        <w:t>legislației</w:t>
      </w:r>
      <w:r w:rsidRPr="00576067">
        <w:rPr>
          <w:sz w:val="24"/>
          <w:szCs w:val="24"/>
          <w:lang w:val="ro-RO"/>
        </w:rPr>
        <w:t xml:space="preserve"> din Norvegia.</w:t>
      </w:r>
    </w:p>
    <w:p w:rsidR="00B526C9" w:rsidRPr="00576067" w:rsidRDefault="00B526C9" w:rsidP="0097240D">
      <w:pPr>
        <w:pStyle w:val="NormalWeb"/>
        <w:spacing w:before="0" w:beforeAutospacing="0" w:after="0" w:afterAutospacing="0"/>
        <w:jc w:val="both"/>
        <w:rPr>
          <w:rFonts w:asciiTheme="minorHAnsi" w:hAnsiTheme="minorHAnsi"/>
          <w:lang w:val="ro-RO"/>
        </w:rPr>
      </w:pPr>
    </w:p>
    <w:p w:rsidR="00B526C9" w:rsidRPr="00576067" w:rsidRDefault="003423A6" w:rsidP="0097240D">
      <w:pPr>
        <w:pStyle w:val="NormalWeb"/>
        <w:spacing w:before="0" w:beforeAutospacing="0" w:after="0" w:afterAutospacing="0"/>
        <w:jc w:val="both"/>
        <w:rPr>
          <w:rFonts w:asciiTheme="minorHAnsi" w:hAnsiTheme="minorHAnsi"/>
          <w:lang w:val="ro-RO"/>
        </w:rPr>
      </w:pPr>
      <w:r w:rsidRPr="00576067">
        <w:rPr>
          <w:rFonts w:asciiTheme="minorHAnsi" w:hAnsiTheme="minorHAnsi"/>
          <w:lang w:val="ro-RO"/>
        </w:rPr>
        <w:t>Au trecut 6 ani până Pa</w:t>
      </w:r>
      <w:r w:rsidR="00EB1B5A" w:rsidRPr="00576067">
        <w:rPr>
          <w:rFonts w:asciiTheme="minorHAnsi" w:hAnsiTheme="minorHAnsi"/>
          <w:lang w:val="ro-RO"/>
        </w:rPr>
        <w:t>r</w:t>
      </w:r>
      <w:r w:rsidRPr="00576067">
        <w:rPr>
          <w:rFonts w:asciiTheme="minorHAnsi" w:hAnsiTheme="minorHAnsi"/>
          <w:lang w:val="ro-RO"/>
        </w:rPr>
        <w:t xml:space="preserve">lamentul a adoptat Legea privind Drepturile Omului, care încorporează </w:t>
      </w:r>
      <w:proofErr w:type="spellStart"/>
      <w:r w:rsidRPr="00576067">
        <w:rPr>
          <w:rFonts w:asciiTheme="minorHAnsi" w:hAnsiTheme="minorHAnsi"/>
          <w:lang w:val="ro-RO"/>
        </w:rPr>
        <w:t>Convenţia</w:t>
      </w:r>
      <w:proofErr w:type="spellEnd"/>
      <w:r w:rsidRPr="00576067">
        <w:rPr>
          <w:rFonts w:asciiTheme="minorHAnsi" w:hAnsiTheme="minorHAnsi"/>
          <w:lang w:val="ro-RO"/>
        </w:rPr>
        <w:t xml:space="preserve"> Europeană a Drepturilor Omului </w:t>
      </w:r>
      <w:proofErr w:type="spellStart"/>
      <w:r w:rsidRPr="00576067">
        <w:rPr>
          <w:rFonts w:asciiTheme="minorHAnsi" w:hAnsiTheme="minorHAnsi"/>
          <w:lang w:val="ro-RO"/>
        </w:rPr>
        <w:t>şi</w:t>
      </w:r>
      <w:proofErr w:type="spellEnd"/>
      <w:r w:rsidRPr="00576067">
        <w:rPr>
          <w:rFonts w:asciiTheme="minorHAnsi" w:hAnsiTheme="minorHAnsi"/>
          <w:lang w:val="ro-RO"/>
        </w:rPr>
        <w:t xml:space="preserve"> </w:t>
      </w:r>
      <w:proofErr w:type="spellStart"/>
      <w:r w:rsidRPr="00576067">
        <w:rPr>
          <w:rFonts w:asciiTheme="minorHAnsi" w:hAnsiTheme="minorHAnsi"/>
          <w:lang w:val="ro-RO"/>
        </w:rPr>
        <w:t>Convenţiile</w:t>
      </w:r>
      <w:proofErr w:type="spellEnd"/>
      <w:r w:rsidRPr="00576067">
        <w:rPr>
          <w:rFonts w:asciiTheme="minorHAnsi" w:hAnsiTheme="minorHAnsi"/>
          <w:lang w:val="ro-RO"/>
        </w:rPr>
        <w:t xml:space="preserve"> ONU din 1966. Amendamente</w:t>
      </w:r>
      <w:r w:rsidR="00EB1B5A" w:rsidRPr="00576067">
        <w:rPr>
          <w:rFonts w:asciiTheme="minorHAnsi" w:hAnsiTheme="minorHAnsi"/>
          <w:lang w:val="ro-RO"/>
        </w:rPr>
        <w:t>le</w:t>
      </w:r>
      <w:r w:rsidRPr="00576067">
        <w:rPr>
          <w:rFonts w:asciiTheme="minorHAnsi" w:hAnsiTheme="minorHAnsi"/>
          <w:lang w:val="ro-RO"/>
        </w:rPr>
        <w:t xml:space="preserve"> ulterioare ale Legii privind Drepturile Omului au inclus </w:t>
      </w:r>
      <w:proofErr w:type="spellStart"/>
      <w:r w:rsidR="00EB1B5A" w:rsidRPr="00576067">
        <w:rPr>
          <w:rFonts w:asciiTheme="minorHAnsi" w:hAnsiTheme="minorHAnsi"/>
          <w:lang w:val="ro-RO"/>
        </w:rPr>
        <w:t>Convenţia</w:t>
      </w:r>
      <w:proofErr w:type="spellEnd"/>
      <w:r w:rsidR="00EB1B5A" w:rsidRPr="00576067">
        <w:rPr>
          <w:rFonts w:asciiTheme="minorHAnsi" w:hAnsiTheme="minorHAnsi"/>
          <w:lang w:val="ro-RO"/>
        </w:rPr>
        <w:t xml:space="preserve"> ONU cu privire la Drepturile Copilului din 1989 </w:t>
      </w:r>
      <w:proofErr w:type="spellStart"/>
      <w:r w:rsidR="00EB1B5A" w:rsidRPr="00576067">
        <w:rPr>
          <w:rFonts w:asciiTheme="minorHAnsi" w:hAnsiTheme="minorHAnsi"/>
          <w:lang w:val="ro-RO"/>
        </w:rPr>
        <w:t>şi</w:t>
      </w:r>
      <w:proofErr w:type="spellEnd"/>
      <w:r w:rsidR="00EB1B5A" w:rsidRPr="00576067">
        <w:rPr>
          <w:rFonts w:asciiTheme="minorHAnsi" w:hAnsiTheme="minorHAnsi"/>
          <w:lang w:val="ro-RO"/>
        </w:rPr>
        <w:t xml:space="preserve"> </w:t>
      </w:r>
      <w:proofErr w:type="spellStart"/>
      <w:r w:rsidR="00EB1B5A" w:rsidRPr="00576067">
        <w:rPr>
          <w:rFonts w:asciiTheme="minorHAnsi" w:hAnsiTheme="minorHAnsi"/>
          <w:lang w:val="ro-RO"/>
        </w:rPr>
        <w:t>Convenţia</w:t>
      </w:r>
      <w:proofErr w:type="spellEnd"/>
      <w:r w:rsidR="00EB1B5A" w:rsidRPr="00576067">
        <w:rPr>
          <w:rFonts w:asciiTheme="minorHAnsi" w:hAnsiTheme="minorHAnsi"/>
          <w:lang w:val="ro-RO"/>
        </w:rPr>
        <w:t xml:space="preserve"> ONU privind eliminarea tuturor formelor de discriminare a femeilor din 1979. Legea acordă </w:t>
      </w:r>
      <w:r w:rsidR="00576067" w:rsidRPr="00576067">
        <w:rPr>
          <w:rFonts w:asciiTheme="minorHAnsi" w:hAnsiTheme="minorHAnsi"/>
          <w:lang w:val="ro-RO"/>
        </w:rPr>
        <w:t>convențiilor</w:t>
      </w:r>
      <w:r w:rsidR="00EB1B5A" w:rsidRPr="00576067">
        <w:rPr>
          <w:rFonts w:asciiTheme="minorHAnsi" w:hAnsiTheme="minorHAnsi"/>
          <w:lang w:val="ro-RO"/>
        </w:rPr>
        <w:t xml:space="preserve"> în domeniul drepturilor omului un statut cvasi-</w:t>
      </w:r>
      <w:r w:rsidR="00576067" w:rsidRPr="00576067">
        <w:rPr>
          <w:rFonts w:asciiTheme="minorHAnsi" w:hAnsiTheme="minorHAnsi"/>
          <w:lang w:val="ro-RO"/>
        </w:rPr>
        <w:t>constituțional</w:t>
      </w:r>
      <w:r w:rsidR="00EB1B5A" w:rsidRPr="00576067">
        <w:rPr>
          <w:rFonts w:asciiTheme="minorHAnsi" w:hAnsiTheme="minorHAnsi"/>
          <w:lang w:val="ro-RO"/>
        </w:rPr>
        <w:t xml:space="preserve">, stipulând că acestea „au prioritate </w:t>
      </w:r>
      <w:proofErr w:type="spellStart"/>
      <w:r w:rsidR="00EB1B5A" w:rsidRPr="00576067">
        <w:rPr>
          <w:rFonts w:asciiTheme="minorHAnsi" w:hAnsiTheme="minorHAnsi"/>
          <w:lang w:val="ro-RO"/>
        </w:rPr>
        <w:t>faţă</w:t>
      </w:r>
      <w:proofErr w:type="spellEnd"/>
      <w:r w:rsidR="00EB1B5A" w:rsidRPr="00576067">
        <w:rPr>
          <w:rFonts w:asciiTheme="minorHAnsi" w:hAnsiTheme="minorHAnsi"/>
          <w:lang w:val="ro-RO"/>
        </w:rPr>
        <w:t xml:space="preserve"> de orice alte prevederi legislative care intră în conflict cu acestea.”</w:t>
      </w:r>
    </w:p>
    <w:p w:rsidR="00EB1B5A" w:rsidRPr="00576067" w:rsidRDefault="00EB1B5A" w:rsidP="0097240D">
      <w:pPr>
        <w:pStyle w:val="NormalWeb"/>
        <w:spacing w:before="0" w:beforeAutospacing="0" w:after="0" w:afterAutospacing="0"/>
        <w:jc w:val="both"/>
        <w:rPr>
          <w:rFonts w:asciiTheme="minorHAnsi" w:hAnsiTheme="minorHAnsi"/>
          <w:lang w:val="ro-RO"/>
        </w:rPr>
      </w:pPr>
    </w:p>
    <w:p w:rsidR="008C1FB3" w:rsidRPr="00576067" w:rsidRDefault="00EB1B5A" w:rsidP="0097240D">
      <w:pPr>
        <w:pStyle w:val="NormalWeb"/>
        <w:spacing w:before="0" w:beforeAutospacing="0" w:after="0" w:afterAutospacing="0"/>
        <w:jc w:val="both"/>
        <w:rPr>
          <w:rFonts w:asciiTheme="minorHAnsi" w:hAnsiTheme="minorHAnsi"/>
          <w:lang w:val="ro-RO"/>
        </w:rPr>
      </w:pPr>
      <w:r w:rsidRPr="00576067">
        <w:rPr>
          <w:rFonts w:asciiTheme="minorHAnsi" w:hAnsiTheme="minorHAnsi"/>
          <w:lang w:val="ro-RO"/>
        </w:rPr>
        <w:t xml:space="preserve">Alte </w:t>
      </w:r>
      <w:r w:rsidR="00576067" w:rsidRPr="00576067">
        <w:rPr>
          <w:rFonts w:asciiTheme="minorHAnsi" w:hAnsiTheme="minorHAnsi"/>
          <w:lang w:val="ro-RO"/>
        </w:rPr>
        <w:t>convenții</w:t>
      </w:r>
      <w:r w:rsidRPr="00576067">
        <w:rPr>
          <w:rFonts w:asciiTheme="minorHAnsi" w:hAnsiTheme="minorHAnsi"/>
          <w:lang w:val="ro-RO"/>
        </w:rPr>
        <w:t xml:space="preserve"> au fost fie incorporate în alte legi, fie </w:t>
      </w:r>
      <w:proofErr w:type="spellStart"/>
      <w:r w:rsidRPr="00576067">
        <w:rPr>
          <w:rFonts w:asciiTheme="minorHAnsi" w:hAnsiTheme="minorHAnsi"/>
          <w:lang w:val="ro-RO"/>
        </w:rPr>
        <w:t>dispoziţiile</w:t>
      </w:r>
      <w:proofErr w:type="spellEnd"/>
      <w:r w:rsidRPr="00576067">
        <w:rPr>
          <w:rFonts w:asciiTheme="minorHAnsi" w:hAnsiTheme="minorHAnsi"/>
          <w:lang w:val="ro-RO"/>
        </w:rPr>
        <w:t xml:space="preserve"> </w:t>
      </w:r>
      <w:proofErr w:type="spellStart"/>
      <w:r w:rsidRPr="00576067">
        <w:rPr>
          <w:rFonts w:asciiTheme="minorHAnsi" w:hAnsiTheme="minorHAnsi"/>
          <w:lang w:val="ro-RO"/>
        </w:rPr>
        <w:t>operaţionale</w:t>
      </w:r>
      <w:proofErr w:type="spellEnd"/>
      <w:r w:rsidRPr="00576067">
        <w:rPr>
          <w:rFonts w:asciiTheme="minorHAnsi" w:hAnsiTheme="minorHAnsi"/>
          <w:lang w:val="ro-RO"/>
        </w:rPr>
        <w:t xml:space="preserve"> principale au fost transformate în limbajul juridic Norvegian pentru a deveni </w:t>
      </w:r>
      <w:proofErr w:type="spellStart"/>
      <w:r w:rsidRPr="00576067">
        <w:rPr>
          <w:rFonts w:asciiTheme="minorHAnsi" w:hAnsiTheme="minorHAnsi"/>
          <w:lang w:val="ro-RO"/>
        </w:rPr>
        <w:t>dispoziţii</w:t>
      </w:r>
      <w:proofErr w:type="spellEnd"/>
      <w:r w:rsidRPr="00576067">
        <w:rPr>
          <w:rFonts w:asciiTheme="minorHAnsi" w:hAnsiTheme="minorHAnsi"/>
          <w:lang w:val="ro-RO"/>
        </w:rPr>
        <w:t xml:space="preserve"> ale </w:t>
      </w:r>
      <w:proofErr w:type="spellStart"/>
      <w:r w:rsidRPr="00576067">
        <w:rPr>
          <w:rFonts w:asciiTheme="minorHAnsi" w:hAnsiTheme="minorHAnsi"/>
          <w:lang w:val="ro-RO"/>
        </w:rPr>
        <w:t>legislaţiei</w:t>
      </w:r>
      <w:proofErr w:type="spellEnd"/>
      <w:r w:rsidRPr="00576067">
        <w:rPr>
          <w:rFonts w:asciiTheme="minorHAnsi" w:hAnsiTheme="minorHAnsi"/>
          <w:lang w:val="ro-RO"/>
        </w:rPr>
        <w:t xml:space="preserve"> existente</w:t>
      </w:r>
      <w:r w:rsidR="00001248" w:rsidRPr="00576067">
        <w:rPr>
          <w:rFonts w:asciiTheme="minorHAnsi" w:hAnsiTheme="minorHAnsi"/>
          <w:lang w:val="ro-RO"/>
        </w:rPr>
        <w:t>.</w:t>
      </w:r>
      <w:r w:rsidR="00A108BB" w:rsidRPr="00576067">
        <w:rPr>
          <w:rStyle w:val="FootnoteReference"/>
          <w:rFonts w:asciiTheme="minorHAnsi" w:hAnsiTheme="minorHAnsi"/>
          <w:lang w:val="ro-RO"/>
        </w:rPr>
        <w:footnoteReference w:id="3"/>
      </w:r>
    </w:p>
    <w:p w:rsidR="001858FE" w:rsidRPr="00576067" w:rsidRDefault="001858FE" w:rsidP="006C325C">
      <w:pPr>
        <w:spacing w:after="0" w:line="240" w:lineRule="auto"/>
        <w:rPr>
          <w:sz w:val="24"/>
          <w:szCs w:val="24"/>
          <w:lang w:val="ro-RO"/>
        </w:rPr>
      </w:pPr>
    </w:p>
    <w:p w:rsidR="00475B4D" w:rsidRPr="00576067" w:rsidRDefault="00EB1B5A" w:rsidP="002F58AD">
      <w:pPr>
        <w:keepNext/>
        <w:spacing w:after="0" w:line="240" w:lineRule="auto"/>
        <w:rPr>
          <w:b/>
          <w:sz w:val="26"/>
          <w:szCs w:val="26"/>
          <w:lang w:val="ro-RO"/>
        </w:rPr>
      </w:pPr>
      <w:r w:rsidRPr="00576067">
        <w:rPr>
          <w:b/>
          <w:sz w:val="26"/>
          <w:szCs w:val="26"/>
          <w:lang w:val="ro-RO"/>
        </w:rPr>
        <w:lastRenderedPageBreak/>
        <w:t xml:space="preserve">Sistemul de </w:t>
      </w:r>
      <w:proofErr w:type="spellStart"/>
      <w:r w:rsidRPr="00576067">
        <w:rPr>
          <w:b/>
          <w:sz w:val="26"/>
          <w:szCs w:val="26"/>
          <w:lang w:val="ro-RO"/>
        </w:rPr>
        <w:t>protecţie</w:t>
      </w:r>
      <w:proofErr w:type="spellEnd"/>
    </w:p>
    <w:p w:rsidR="00475B4D" w:rsidRPr="00576067" w:rsidRDefault="00475B4D" w:rsidP="002F58AD">
      <w:pPr>
        <w:keepNext/>
        <w:spacing w:after="0" w:line="240" w:lineRule="auto"/>
        <w:rPr>
          <w:sz w:val="24"/>
          <w:szCs w:val="24"/>
          <w:lang w:val="ro-RO"/>
        </w:rPr>
      </w:pPr>
    </w:p>
    <w:p w:rsidR="00B65796" w:rsidRPr="00576067" w:rsidRDefault="00EB1B5A" w:rsidP="0097240D">
      <w:pPr>
        <w:spacing w:after="0" w:line="240" w:lineRule="auto"/>
        <w:jc w:val="both"/>
        <w:rPr>
          <w:sz w:val="24"/>
          <w:szCs w:val="24"/>
          <w:lang w:val="ro-RO"/>
        </w:rPr>
      </w:pPr>
      <w:r w:rsidRPr="00576067">
        <w:rPr>
          <w:sz w:val="24"/>
          <w:szCs w:val="24"/>
          <w:lang w:val="ro-RO"/>
        </w:rPr>
        <w:t xml:space="preserve">Drepturile Omului sunt protejate </w:t>
      </w:r>
      <w:r w:rsidR="00B65796" w:rsidRPr="00576067">
        <w:rPr>
          <w:sz w:val="24"/>
          <w:szCs w:val="24"/>
          <w:lang w:val="ro-RO"/>
        </w:rPr>
        <w:t xml:space="preserve">printr-o varietate de </w:t>
      </w:r>
      <w:proofErr w:type="spellStart"/>
      <w:r w:rsidR="00B65796" w:rsidRPr="00576067">
        <w:rPr>
          <w:sz w:val="24"/>
          <w:szCs w:val="24"/>
          <w:lang w:val="ro-RO"/>
        </w:rPr>
        <w:t>instituţii</w:t>
      </w:r>
      <w:proofErr w:type="spellEnd"/>
      <w:r w:rsidR="00B65796" w:rsidRPr="00576067">
        <w:rPr>
          <w:sz w:val="24"/>
          <w:szCs w:val="24"/>
          <w:lang w:val="ro-RO"/>
        </w:rPr>
        <w:t xml:space="preserve"> </w:t>
      </w:r>
      <w:proofErr w:type="spellStart"/>
      <w:r w:rsidR="00B65796" w:rsidRPr="00576067">
        <w:rPr>
          <w:sz w:val="24"/>
          <w:szCs w:val="24"/>
          <w:lang w:val="ro-RO"/>
        </w:rPr>
        <w:t>şi</w:t>
      </w:r>
      <w:proofErr w:type="spellEnd"/>
      <w:r w:rsidR="00B65796" w:rsidRPr="00576067">
        <w:rPr>
          <w:sz w:val="24"/>
          <w:szCs w:val="24"/>
          <w:lang w:val="ro-RO"/>
        </w:rPr>
        <w:t xml:space="preserve"> mecanisme de control.</w:t>
      </w:r>
    </w:p>
    <w:p w:rsidR="00475B4D" w:rsidRPr="00576067" w:rsidRDefault="00475B4D" w:rsidP="0097240D">
      <w:pPr>
        <w:spacing w:after="0" w:line="240" w:lineRule="auto"/>
        <w:jc w:val="both"/>
        <w:rPr>
          <w:sz w:val="24"/>
          <w:szCs w:val="24"/>
          <w:lang w:val="ro-RO"/>
        </w:rPr>
      </w:pPr>
    </w:p>
    <w:p w:rsidR="00475B4D" w:rsidRPr="00576067" w:rsidRDefault="00B021C7" w:rsidP="0097240D">
      <w:pPr>
        <w:spacing w:after="0" w:line="240" w:lineRule="auto"/>
        <w:jc w:val="both"/>
        <w:rPr>
          <w:sz w:val="24"/>
          <w:szCs w:val="24"/>
          <w:lang w:val="ro-RO"/>
        </w:rPr>
      </w:pPr>
      <w:proofErr w:type="spellStart"/>
      <w:r w:rsidRPr="00576067">
        <w:rPr>
          <w:sz w:val="24"/>
          <w:szCs w:val="24"/>
          <w:lang w:val="ro-RO"/>
        </w:rPr>
        <w:t>Instanţele</w:t>
      </w:r>
      <w:proofErr w:type="spellEnd"/>
      <w:r w:rsidRPr="00576067">
        <w:rPr>
          <w:sz w:val="24"/>
          <w:szCs w:val="24"/>
          <w:lang w:val="ro-RO"/>
        </w:rPr>
        <w:t xml:space="preserve"> norvegiene joacă un rol remarcabil, bazându-se pe </w:t>
      </w:r>
      <w:proofErr w:type="spellStart"/>
      <w:r w:rsidRPr="00576067">
        <w:rPr>
          <w:sz w:val="24"/>
          <w:szCs w:val="24"/>
          <w:lang w:val="ro-RO"/>
        </w:rPr>
        <w:t>juripsrudenţa</w:t>
      </w:r>
      <w:proofErr w:type="spellEnd"/>
      <w:r w:rsidRPr="00576067">
        <w:rPr>
          <w:sz w:val="24"/>
          <w:szCs w:val="24"/>
          <w:lang w:val="ro-RO"/>
        </w:rPr>
        <w:t xml:space="preserve"> </w:t>
      </w:r>
      <w:proofErr w:type="spellStart"/>
      <w:r w:rsidRPr="00576067">
        <w:rPr>
          <w:sz w:val="24"/>
          <w:szCs w:val="24"/>
          <w:lang w:val="ro-RO"/>
        </w:rPr>
        <w:t>Curţii</w:t>
      </w:r>
      <w:proofErr w:type="spellEnd"/>
      <w:r w:rsidRPr="00576067">
        <w:rPr>
          <w:sz w:val="24"/>
          <w:szCs w:val="24"/>
          <w:lang w:val="ro-RO"/>
        </w:rPr>
        <w:t xml:space="preserve"> Supreme </w:t>
      </w:r>
      <w:proofErr w:type="spellStart"/>
      <w:r w:rsidRPr="00576067">
        <w:rPr>
          <w:sz w:val="24"/>
          <w:szCs w:val="24"/>
          <w:lang w:val="ro-RO"/>
        </w:rPr>
        <w:t>şi</w:t>
      </w:r>
      <w:proofErr w:type="spellEnd"/>
      <w:r w:rsidRPr="00576067">
        <w:rPr>
          <w:sz w:val="24"/>
          <w:szCs w:val="24"/>
          <w:lang w:val="ro-RO"/>
        </w:rPr>
        <w:t xml:space="preserve"> organismele tratatelor </w:t>
      </w:r>
      <w:proofErr w:type="spellStart"/>
      <w:r w:rsidRPr="00576067">
        <w:rPr>
          <w:sz w:val="24"/>
          <w:szCs w:val="24"/>
          <w:lang w:val="ro-RO"/>
        </w:rPr>
        <w:t>internaţionale</w:t>
      </w:r>
      <w:proofErr w:type="spellEnd"/>
      <w:r w:rsidRPr="00576067">
        <w:rPr>
          <w:sz w:val="24"/>
          <w:szCs w:val="24"/>
          <w:lang w:val="ro-RO"/>
        </w:rPr>
        <w:t xml:space="preserve">. În special, </w:t>
      </w:r>
      <w:proofErr w:type="spellStart"/>
      <w:r w:rsidRPr="00576067">
        <w:rPr>
          <w:sz w:val="24"/>
          <w:szCs w:val="24"/>
          <w:lang w:val="ro-RO"/>
        </w:rPr>
        <w:t>jurisprudenţa</w:t>
      </w:r>
      <w:proofErr w:type="spellEnd"/>
      <w:r w:rsidRPr="00576067">
        <w:rPr>
          <w:sz w:val="24"/>
          <w:szCs w:val="24"/>
          <w:lang w:val="ro-RO"/>
        </w:rPr>
        <w:t xml:space="preserve"> </w:t>
      </w:r>
      <w:proofErr w:type="spellStart"/>
      <w:r w:rsidRPr="00576067">
        <w:rPr>
          <w:sz w:val="24"/>
          <w:szCs w:val="24"/>
          <w:lang w:val="ro-RO"/>
        </w:rPr>
        <w:t>Curţii</w:t>
      </w:r>
      <w:proofErr w:type="spellEnd"/>
      <w:r w:rsidRPr="00576067">
        <w:rPr>
          <w:sz w:val="24"/>
          <w:szCs w:val="24"/>
          <w:lang w:val="ro-RO"/>
        </w:rPr>
        <w:t xml:space="preserve"> Europene a Drepturilor Omului a contribuit la conturarea interpretării juridice a normelor cu privire la drepturile omului din Norvegia. </w:t>
      </w:r>
      <w:proofErr w:type="spellStart"/>
      <w:r w:rsidRPr="00576067">
        <w:rPr>
          <w:sz w:val="24"/>
          <w:szCs w:val="24"/>
          <w:lang w:val="ro-RO"/>
        </w:rPr>
        <w:t>Puţinele</w:t>
      </w:r>
      <w:proofErr w:type="spellEnd"/>
      <w:r w:rsidRPr="00576067">
        <w:rPr>
          <w:sz w:val="24"/>
          <w:szCs w:val="24"/>
          <w:lang w:val="ro-RO"/>
        </w:rPr>
        <w:t xml:space="preserve"> cauze îndreptate împotriva Norvegiei la Curtea Europeană a Drepturilor Omului pot fi văzute ca un indicator a bunei implementări </w:t>
      </w:r>
      <w:r w:rsidR="005C00C5" w:rsidRPr="00576067">
        <w:rPr>
          <w:sz w:val="24"/>
          <w:szCs w:val="24"/>
          <w:lang w:val="ro-RO"/>
        </w:rPr>
        <w:t xml:space="preserve">a drepturilor omului. Până la </w:t>
      </w:r>
      <w:proofErr w:type="spellStart"/>
      <w:r w:rsidR="005C00C5" w:rsidRPr="00576067">
        <w:rPr>
          <w:sz w:val="24"/>
          <w:szCs w:val="24"/>
          <w:lang w:val="ro-RO"/>
        </w:rPr>
        <w:t>sfârş</w:t>
      </w:r>
      <w:r w:rsidR="003B2EC6" w:rsidRPr="00576067">
        <w:rPr>
          <w:sz w:val="24"/>
          <w:szCs w:val="24"/>
          <w:lang w:val="ro-RO"/>
        </w:rPr>
        <w:t>itul</w:t>
      </w:r>
      <w:proofErr w:type="spellEnd"/>
      <w:r w:rsidR="003B2EC6" w:rsidRPr="00576067">
        <w:rPr>
          <w:sz w:val="24"/>
          <w:szCs w:val="24"/>
          <w:lang w:val="ro-RO"/>
        </w:rPr>
        <w:t xml:space="preserve"> anului 2014, doar 39 de hotărâri au implicat Norvegia. În 27 dintre hotărâri Curtea a decis că Norvegia a încălcat </w:t>
      </w:r>
      <w:proofErr w:type="spellStart"/>
      <w:r w:rsidR="003B2EC6" w:rsidRPr="00576067">
        <w:rPr>
          <w:sz w:val="24"/>
          <w:szCs w:val="24"/>
          <w:lang w:val="ro-RO"/>
        </w:rPr>
        <w:t>dispoziţiile</w:t>
      </w:r>
      <w:proofErr w:type="spellEnd"/>
      <w:r w:rsidR="003B2EC6" w:rsidRPr="00576067">
        <w:rPr>
          <w:sz w:val="24"/>
          <w:szCs w:val="24"/>
          <w:lang w:val="ro-RO"/>
        </w:rPr>
        <w:t xml:space="preserve"> </w:t>
      </w:r>
      <w:proofErr w:type="spellStart"/>
      <w:r w:rsidR="003B2EC6" w:rsidRPr="00576067">
        <w:rPr>
          <w:sz w:val="24"/>
          <w:szCs w:val="24"/>
          <w:lang w:val="ro-RO"/>
        </w:rPr>
        <w:t>Convenţiei</w:t>
      </w:r>
      <w:proofErr w:type="spellEnd"/>
      <w:r w:rsidR="003B2EC6" w:rsidRPr="00576067">
        <w:rPr>
          <w:sz w:val="24"/>
          <w:szCs w:val="24"/>
          <w:lang w:val="ro-RO"/>
        </w:rPr>
        <w:t xml:space="preserve"> </w:t>
      </w:r>
      <w:proofErr w:type="spellStart"/>
      <w:r w:rsidR="003B2EC6" w:rsidRPr="00576067">
        <w:rPr>
          <w:sz w:val="24"/>
          <w:szCs w:val="24"/>
          <w:lang w:val="ro-RO"/>
        </w:rPr>
        <w:t>şi</w:t>
      </w:r>
      <w:proofErr w:type="spellEnd"/>
      <w:r w:rsidR="003B2EC6" w:rsidRPr="00576067">
        <w:rPr>
          <w:sz w:val="24"/>
          <w:szCs w:val="24"/>
          <w:lang w:val="ro-RO"/>
        </w:rPr>
        <w:t xml:space="preserve"> a protocoalelor acesteia</w:t>
      </w:r>
      <w:r w:rsidR="00475B4D" w:rsidRPr="00576067">
        <w:rPr>
          <w:sz w:val="24"/>
          <w:szCs w:val="24"/>
          <w:lang w:val="ro-RO"/>
        </w:rPr>
        <w:t>.</w:t>
      </w:r>
      <w:r w:rsidR="00475B4D" w:rsidRPr="00576067">
        <w:rPr>
          <w:rStyle w:val="FootnoteReference"/>
          <w:sz w:val="24"/>
          <w:szCs w:val="24"/>
          <w:lang w:val="ro-RO"/>
        </w:rPr>
        <w:footnoteReference w:id="4"/>
      </w:r>
    </w:p>
    <w:p w:rsidR="003B2EC6" w:rsidRPr="00576067" w:rsidRDefault="003B2EC6" w:rsidP="0097240D">
      <w:pPr>
        <w:spacing w:after="0" w:line="240" w:lineRule="auto"/>
        <w:jc w:val="both"/>
        <w:rPr>
          <w:sz w:val="24"/>
          <w:szCs w:val="24"/>
          <w:lang w:val="ro-RO"/>
        </w:rPr>
      </w:pPr>
    </w:p>
    <w:p w:rsidR="003B2EC6" w:rsidRPr="00576067" w:rsidRDefault="003B2EC6" w:rsidP="0097240D">
      <w:pPr>
        <w:spacing w:after="0" w:line="240" w:lineRule="auto"/>
        <w:jc w:val="both"/>
        <w:rPr>
          <w:sz w:val="24"/>
          <w:szCs w:val="24"/>
          <w:lang w:val="ro-RO"/>
        </w:rPr>
      </w:pPr>
      <w:r w:rsidRPr="00576067">
        <w:rPr>
          <w:sz w:val="24"/>
          <w:szCs w:val="24"/>
          <w:lang w:val="ro-RO"/>
        </w:rPr>
        <w:t xml:space="preserve">În acest studiu, </w:t>
      </w:r>
      <w:proofErr w:type="spellStart"/>
      <w:r w:rsidRPr="00576067">
        <w:rPr>
          <w:sz w:val="24"/>
          <w:szCs w:val="24"/>
          <w:lang w:val="ro-RO"/>
        </w:rPr>
        <w:t>totuşi</w:t>
      </w:r>
      <w:proofErr w:type="spellEnd"/>
      <w:r w:rsidRPr="00576067">
        <w:rPr>
          <w:sz w:val="24"/>
          <w:szCs w:val="24"/>
          <w:lang w:val="ro-RO"/>
        </w:rPr>
        <w:t xml:space="preserve">, accentul va fi pus pe plângerile mai </w:t>
      </w:r>
      <w:proofErr w:type="spellStart"/>
      <w:r w:rsidRPr="00576067">
        <w:rPr>
          <w:sz w:val="24"/>
          <w:szCs w:val="24"/>
          <w:lang w:val="ro-RO"/>
        </w:rPr>
        <w:t>puţin</w:t>
      </w:r>
      <w:proofErr w:type="spellEnd"/>
      <w:r w:rsidRPr="00576067">
        <w:rPr>
          <w:sz w:val="24"/>
          <w:szCs w:val="24"/>
          <w:lang w:val="ro-RO"/>
        </w:rPr>
        <w:t xml:space="preserve"> costisitoare </w:t>
      </w:r>
      <w:proofErr w:type="spellStart"/>
      <w:r w:rsidRPr="00576067">
        <w:rPr>
          <w:sz w:val="24"/>
          <w:szCs w:val="24"/>
          <w:lang w:val="ro-RO"/>
        </w:rPr>
        <w:t>şi</w:t>
      </w:r>
      <w:proofErr w:type="spellEnd"/>
      <w:r w:rsidRPr="00576067">
        <w:rPr>
          <w:sz w:val="24"/>
          <w:szCs w:val="24"/>
          <w:lang w:val="ro-RO"/>
        </w:rPr>
        <w:t xml:space="preserve"> fără caracter obligato</w:t>
      </w:r>
      <w:r w:rsidR="0097240D" w:rsidRPr="00576067">
        <w:rPr>
          <w:sz w:val="24"/>
          <w:szCs w:val="24"/>
          <w:lang w:val="ro-RO"/>
        </w:rPr>
        <w:t xml:space="preserve">riu din punct de vedere juridic, în special cele trei </w:t>
      </w:r>
      <w:proofErr w:type="spellStart"/>
      <w:r w:rsidR="0097240D" w:rsidRPr="00576067">
        <w:rPr>
          <w:sz w:val="24"/>
          <w:szCs w:val="24"/>
          <w:lang w:val="ro-RO"/>
        </w:rPr>
        <w:t>instituţii</w:t>
      </w:r>
      <w:proofErr w:type="spellEnd"/>
      <w:r w:rsidR="0097240D" w:rsidRPr="00576067">
        <w:rPr>
          <w:sz w:val="24"/>
          <w:szCs w:val="24"/>
          <w:lang w:val="ro-RO"/>
        </w:rPr>
        <w:t xml:space="preserve"> </w:t>
      </w:r>
      <w:proofErr w:type="spellStart"/>
      <w:r w:rsidR="0097240D" w:rsidRPr="00576067">
        <w:rPr>
          <w:sz w:val="24"/>
          <w:szCs w:val="24"/>
          <w:lang w:val="ro-RO"/>
        </w:rPr>
        <w:t>naţionale</w:t>
      </w:r>
      <w:proofErr w:type="spellEnd"/>
      <w:r w:rsidR="0097240D" w:rsidRPr="00576067">
        <w:rPr>
          <w:sz w:val="24"/>
          <w:szCs w:val="24"/>
          <w:lang w:val="ro-RO"/>
        </w:rPr>
        <w:t xml:space="preserve"> ale Ombudsmanului. </w:t>
      </w:r>
    </w:p>
    <w:p w:rsidR="0097240D" w:rsidRPr="00576067" w:rsidRDefault="0097240D" w:rsidP="0097240D">
      <w:pPr>
        <w:spacing w:after="0" w:line="240" w:lineRule="auto"/>
        <w:jc w:val="both"/>
        <w:rPr>
          <w:sz w:val="24"/>
          <w:szCs w:val="24"/>
          <w:lang w:val="ro-RO"/>
        </w:rPr>
      </w:pPr>
    </w:p>
    <w:p w:rsidR="0097240D" w:rsidRPr="00576067" w:rsidRDefault="0097240D" w:rsidP="0097240D">
      <w:pPr>
        <w:spacing w:after="0" w:line="240" w:lineRule="auto"/>
        <w:jc w:val="both"/>
        <w:rPr>
          <w:sz w:val="24"/>
          <w:szCs w:val="24"/>
          <w:lang w:val="ro-RO"/>
        </w:rPr>
      </w:pPr>
      <w:proofErr w:type="spellStart"/>
      <w:r w:rsidRPr="00576067">
        <w:rPr>
          <w:sz w:val="24"/>
          <w:szCs w:val="24"/>
          <w:lang w:val="ro-RO"/>
        </w:rPr>
        <w:t>Administraţia</w:t>
      </w:r>
      <w:proofErr w:type="spellEnd"/>
      <w:r w:rsidRPr="00576067">
        <w:rPr>
          <w:sz w:val="24"/>
          <w:szCs w:val="24"/>
          <w:lang w:val="ro-RO"/>
        </w:rPr>
        <w:t xml:space="preserve"> publică, serviciile sociale </w:t>
      </w:r>
      <w:proofErr w:type="spellStart"/>
      <w:r w:rsidRPr="00576067">
        <w:rPr>
          <w:sz w:val="24"/>
          <w:szCs w:val="24"/>
          <w:lang w:val="ro-RO"/>
        </w:rPr>
        <w:t>şi</w:t>
      </w:r>
      <w:proofErr w:type="spellEnd"/>
      <w:r w:rsidRPr="00576067">
        <w:rPr>
          <w:sz w:val="24"/>
          <w:szCs w:val="24"/>
          <w:lang w:val="ro-RO"/>
        </w:rPr>
        <w:t xml:space="preserve"> de sănătate sunt unele dintre domeniile acoperite de aproximativ 40 de mecanisme de control </w:t>
      </w:r>
      <w:proofErr w:type="spellStart"/>
      <w:r w:rsidRPr="00576067">
        <w:rPr>
          <w:sz w:val="24"/>
          <w:szCs w:val="24"/>
          <w:lang w:val="ro-RO"/>
        </w:rPr>
        <w:t>şi</w:t>
      </w:r>
      <w:proofErr w:type="spellEnd"/>
      <w:r w:rsidRPr="00576067">
        <w:rPr>
          <w:sz w:val="24"/>
          <w:szCs w:val="24"/>
          <w:lang w:val="ro-RO"/>
        </w:rPr>
        <w:t xml:space="preserve"> de depunere a </w:t>
      </w:r>
      <w:proofErr w:type="spellStart"/>
      <w:r w:rsidRPr="00576067">
        <w:rPr>
          <w:sz w:val="24"/>
          <w:szCs w:val="24"/>
          <w:lang w:val="ro-RO"/>
        </w:rPr>
        <w:t>reclamaţiilor</w:t>
      </w:r>
      <w:proofErr w:type="spellEnd"/>
      <w:r w:rsidRPr="00576067">
        <w:rPr>
          <w:sz w:val="24"/>
          <w:szCs w:val="24"/>
          <w:lang w:val="ro-RO"/>
        </w:rPr>
        <w:t xml:space="preserve"> ale statului. Mandatul lor este de a asigura că </w:t>
      </w:r>
      <w:proofErr w:type="spellStart"/>
      <w:r w:rsidRPr="00576067">
        <w:rPr>
          <w:sz w:val="24"/>
          <w:szCs w:val="24"/>
          <w:lang w:val="ro-RO"/>
        </w:rPr>
        <w:t>legislaţia</w:t>
      </w:r>
      <w:proofErr w:type="spellEnd"/>
      <w:r w:rsidRPr="00576067">
        <w:rPr>
          <w:sz w:val="24"/>
          <w:szCs w:val="24"/>
          <w:lang w:val="ro-RO"/>
        </w:rPr>
        <w:t xml:space="preserve"> </w:t>
      </w:r>
      <w:proofErr w:type="spellStart"/>
      <w:r w:rsidR="004A64F4" w:rsidRPr="00576067">
        <w:rPr>
          <w:sz w:val="24"/>
          <w:szCs w:val="24"/>
          <w:lang w:val="ro-RO"/>
        </w:rPr>
        <w:t>şi</w:t>
      </w:r>
      <w:proofErr w:type="spellEnd"/>
      <w:r w:rsidR="004A64F4" w:rsidRPr="00576067">
        <w:rPr>
          <w:sz w:val="24"/>
          <w:szCs w:val="24"/>
          <w:lang w:val="ro-RO"/>
        </w:rPr>
        <w:t xml:space="preserve"> reglementările sunt respectate atât în </w:t>
      </w:r>
      <w:proofErr w:type="spellStart"/>
      <w:r w:rsidR="004A64F4" w:rsidRPr="00576067">
        <w:rPr>
          <w:sz w:val="24"/>
          <w:szCs w:val="24"/>
          <w:lang w:val="ro-RO"/>
        </w:rPr>
        <w:t>instituţiile</w:t>
      </w:r>
      <w:proofErr w:type="spellEnd"/>
      <w:r w:rsidR="004A64F4" w:rsidRPr="00576067">
        <w:rPr>
          <w:sz w:val="24"/>
          <w:szCs w:val="24"/>
          <w:lang w:val="ro-RO"/>
        </w:rPr>
        <w:t xml:space="preserve"> publice cât </w:t>
      </w:r>
      <w:proofErr w:type="spellStart"/>
      <w:r w:rsidR="004A64F4" w:rsidRPr="00576067">
        <w:rPr>
          <w:sz w:val="24"/>
          <w:szCs w:val="24"/>
          <w:lang w:val="ro-RO"/>
        </w:rPr>
        <w:t>şi</w:t>
      </w:r>
      <w:proofErr w:type="spellEnd"/>
      <w:r w:rsidR="004A64F4" w:rsidRPr="00576067">
        <w:rPr>
          <w:sz w:val="24"/>
          <w:szCs w:val="24"/>
          <w:lang w:val="ro-RO"/>
        </w:rPr>
        <w:t xml:space="preserve"> în acelea private. </w:t>
      </w:r>
      <w:r w:rsidRPr="00576067">
        <w:rPr>
          <w:sz w:val="24"/>
          <w:szCs w:val="24"/>
          <w:lang w:val="ro-RO"/>
        </w:rPr>
        <w:t xml:space="preserve"> </w:t>
      </w:r>
    </w:p>
    <w:p w:rsidR="00475B4D" w:rsidRPr="00576067" w:rsidRDefault="00475B4D" w:rsidP="0097240D">
      <w:pPr>
        <w:spacing w:after="0" w:line="240" w:lineRule="auto"/>
        <w:jc w:val="both"/>
        <w:rPr>
          <w:rFonts w:cs="Calibri"/>
          <w:sz w:val="24"/>
          <w:szCs w:val="24"/>
          <w:lang w:val="ro-RO"/>
        </w:rPr>
      </w:pPr>
    </w:p>
    <w:p w:rsidR="004A64F4" w:rsidRPr="00576067" w:rsidRDefault="004A64F4" w:rsidP="0097240D">
      <w:pPr>
        <w:spacing w:after="0" w:line="240" w:lineRule="auto"/>
        <w:jc w:val="both"/>
        <w:rPr>
          <w:rFonts w:cs="Calibri"/>
          <w:sz w:val="24"/>
          <w:szCs w:val="24"/>
          <w:lang w:val="ro-RO"/>
        </w:rPr>
      </w:pPr>
      <w:r w:rsidRPr="00576067">
        <w:rPr>
          <w:rFonts w:cs="Calibri"/>
          <w:sz w:val="24"/>
          <w:szCs w:val="24"/>
          <w:lang w:val="ro-RO"/>
        </w:rPr>
        <w:t xml:space="preserve">Ca o regulă generală, o persoană trebuie să fi utilizat toate căile de plângere </w:t>
      </w:r>
      <w:proofErr w:type="spellStart"/>
      <w:r w:rsidRPr="00576067">
        <w:rPr>
          <w:rFonts w:cs="Calibri"/>
          <w:sz w:val="24"/>
          <w:szCs w:val="24"/>
          <w:lang w:val="ro-RO"/>
        </w:rPr>
        <w:t>posible</w:t>
      </w:r>
      <w:proofErr w:type="spellEnd"/>
      <w:r w:rsidRPr="00576067">
        <w:rPr>
          <w:rFonts w:cs="Calibri"/>
          <w:sz w:val="24"/>
          <w:szCs w:val="24"/>
          <w:lang w:val="ro-RO"/>
        </w:rPr>
        <w:t xml:space="preserve"> </w:t>
      </w:r>
      <w:r w:rsidR="00AA6C99" w:rsidRPr="00576067">
        <w:rPr>
          <w:rFonts w:cs="Calibri"/>
          <w:sz w:val="24"/>
          <w:szCs w:val="24"/>
          <w:lang w:val="ro-RO"/>
        </w:rPr>
        <w:t xml:space="preserve">în </w:t>
      </w:r>
      <w:proofErr w:type="spellStart"/>
      <w:r w:rsidR="00AA6C99" w:rsidRPr="00576067">
        <w:rPr>
          <w:rFonts w:cs="Calibri"/>
          <w:sz w:val="24"/>
          <w:szCs w:val="24"/>
          <w:lang w:val="ro-RO"/>
        </w:rPr>
        <w:t>faţa</w:t>
      </w:r>
      <w:proofErr w:type="spellEnd"/>
      <w:r w:rsidR="006F72EA" w:rsidRPr="00576067">
        <w:rPr>
          <w:rFonts w:cs="Calibri"/>
          <w:sz w:val="24"/>
          <w:szCs w:val="24"/>
          <w:lang w:val="ro-RO"/>
        </w:rPr>
        <w:t xml:space="preserve"> organismelor de control ale </w:t>
      </w:r>
      <w:r w:rsidRPr="00576067">
        <w:rPr>
          <w:rFonts w:cs="Calibri"/>
          <w:sz w:val="24"/>
          <w:szCs w:val="24"/>
          <w:lang w:val="ro-RO"/>
        </w:rPr>
        <w:t>stat</w:t>
      </w:r>
      <w:r w:rsidR="006F72EA" w:rsidRPr="00576067">
        <w:rPr>
          <w:rFonts w:cs="Calibri"/>
          <w:sz w:val="24"/>
          <w:szCs w:val="24"/>
          <w:lang w:val="ro-RO"/>
        </w:rPr>
        <w:t xml:space="preserve">ului, </w:t>
      </w:r>
      <w:proofErr w:type="spellStart"/>
      <w:r w:rsidR="006F72EA" w:rsidRPr="00576067">
        <w:rPr>
          <w:rFonts w:cs="Calibri"/>
          <w:sz w:val="24"/>
          <w:szCs w:val="24"/>
          <w:lang w:val="ro-RO"/>
        </w:rPr>
        <w:t>judeţului</w:t>
      </w:r>
      <w:proofErr w:type="spellEnd"/>
      <w:r w:rsidR="006F72EA" w:rsidRPr="00576067">
        <w:rPr>
          <w:rFonts w:cs="Calibri"/>
          <w:sz w:val="24"/>
          <w:szCs w:val="24"/>
          <w:lang w:val="ro-RO"/>
        </w:rPr>
        <w:t xml:space="preserve"> sa</w:t>
      </w:r>
      <w:r w:rsidR="00AA6C99" w:rsidRPr="00576067">
        <w:rPr>
          <w:rFonts w:cs="Calibri"/>
          <w:sz w:val="24"/>
          <w:szCs w:val="24"/>
          <w:lang w:val="ro-RO"/>
        </w:rPr>
        <w:t>u</w:t>
      </w:r>
      <w:r w:rsidR="006F72EA" w:rsidRPr="00576067">
        <w:rPr>
          <w:rFonts w:cs="Calibri"/>
          <w:sz w:val="24"/>
          <w:szCs w:val="24"/>
          <w:lang w:val="ro-RO"/>
        </w:rPr>
        <w:t xml:space="preserve"> municipiului înainte de a înainta o plângere Ombudsmanului Parlamentar. </w:t>
      </w:r>
    </w:p>
    <w:p w:rsidR="004A64F4" w:rsidRPr="00576067" w:rsidRDefault="004A64F4" w:rsidP="0097240D">
      <w:pPr>
        <w:spacing w:after="0" w:line="240" w:lineRule="auto"/>
        <w:jc w:val="both"/>
        <w:rPr>
          <w:rFonts w:cs="Calibri"/>
          <w:sz w:val="24"/>
          <w:szCs w:val="24"/>
          <w:lang w:val="ro-RO"/>
        </w:rPr>
      </w:pPr>
    </w:p>
    <w:p w:rsidR="00475B4D" w:rsidRPr="00576067" w:rsidRDefault="00576067" w:rsidP="0097240D">
      <w:pPr>
        <w:spacing w:after="0" w:line="240" w:lineRule="auto"/>
        <w:jc w:val="both"/>
        <w:rPr>
          <w:rFonts w:cs="Calibri"/>
          <w:sz w:val="24"/>
          <w:szCs w:val="24"/>
          <w:lang w:val="ro-RO"/>
        </w:rPr>
      </w:pPr>
      <w:r>
        <w:rPr>
          <w:rFonts w:cs="Calibri"/>
          <w:sz w:val="24"/>
          <w:szCs w:val="24"/>
          <w:lang w:val="ro-RO"/>
        </w:rPr>
        <w:t>Pe lângă</w:t>
      </w:r>
      <w:r w:rsidR="00AA6C99" w:rsidRPr="00576067">
        <w:rPr>
          <w:rFonts w:cs="Calibri"/>
          <w:sz w:val="24"/>
          <w:szCs w:val="24"/>
          <w:lang w:val="ro-RO"/>
        </w:rPr>
        <w:t xml:space="preserve"> </w:t>
      </w:r>
      <w:proofErr w:type="spellStart"/>
      <w:r w:rsidR="00AA6C99" w:rsidRPr="00576067">
        <w:rPr>
          <w:rFonts w:cs="Calibri"/>
          <w:sz w:val="24"/>
          <w:szCs w:val="24"/>
          <w:lang w:val="ro-RO"/>
        </w:rPr>
        <w:t>instituţiile</w:t>
      </w:r>
      <w:proofErr w:type="spellEnd"/>
      <w:r w:rsidR="00AA6C99" w:rsidRPr="00576067">
        <w:rPr>
          <w:rFonts w:cs="Calibri"/>
          <w:sz w:val="24"/>
          <w:szCs w:val="24"/>
          <w:lang w:val="ro-RO"/>
        </w:rPr>
        <w:t xml:space="preserve"> Ombudsmanului, Norvegia </w:t>
      </w:r>
      <w:proofErr w:type="spellStart"/>
      <w:r w:rsidR="00AA6C99" w:rsidRPr="00576067">
        <w:rPr>
          <w:rFonts w:cs="Calibri"/>
          <w:sz w:val="24"/>
          <w:szCs w:val="24"/>
          <w:lang w:val="ro-RO"/>
        </w:rPr>
        <w:t>şi</w:t>
      </w:r>
      <w:proofErr w:type="spellEnd"/>
      <w:r w:rsidR="00AA6C99" w:rsidRPr="00576067">
        <w:rPr>
          <w:rFonts w:cs="Calibri"/>
          <w:sz w:val="24"/>
          <w:szCs w:val="24"/>
          <w:lang w:val="ro-RO"/>
        </w:rPr>
        <w:t xml:space="preserve">-a restabilit </w:t>
      </w:r>
      <w:proofErr w:type="spellStart"/>
      <w:r w:rsidR="00AA6C99" w:rsidRPr="00576067">
        <w:rPr>
          <w:rFonts w:cs="Calibri"/>
          <w:sz w:val="24"/>
          <w:szCs w:val="24"/>
          <w:lang w:val="ro-RO"/>
        </w:rPr>
        <w:t>instituţiile</w:t>
      </w:r>
      <w:proofErr w:type="spellEnd"/>
      <w:r w:rsidR="00AA6C99" w:rsidRPr="00576067">
        <w:rPr>
          <w:rFonts w:cs="Calibri"/>
          <w:sz w:val="24"/>
          <w:szCs w:val="24"/>
          <w:lang w:val="ro-RO"/>
        </w:rPr>
        <w:t xml:space="preserve"> </w:t>
      </w:r>
      <w:proofErr w:type="spellStart"/>
      <w:r w:rsidR="00AA6C99" w:rsidRPr="00576067">
        <w:rPr>
          <w:rFonts w:cs="Calibri"/>
          <w:sz w:val="24"/>
          <w:szCs w:val="24"/>
          <w:lang w:val="ro-RO"/>
        </w:rPr>
        <w:t>naţionale</w:t>
      </w:r>
      <w:proofErr w:type="spellEnd"/>
      <w:r w:rsidR="00AA6C99" w:rsidRPr="00576067">
        <w:rPr>
          <w:rFonts w:cs="Calibri"/>
          <w:sz w:val="24"/>
          <w:szCs w:val="24"/>
          <w:lang w:val="ro-RO"/>
        </w:rPr>
        <w:t xml:space="preserve"> în domeniu drepturilor omului în 2015 </w:t>
      </w:r>
      <w:proofErr w:type="spellStart"/>
      <w:r w:rsidR="00AA6C99" w:rsidRPr="00576067">
        <w:rPr>
          <w:rFonts w:cs="Calibri"/>
          <w:sz w:val="24"/>
          <w:szCs w:val="24"/>
          <w:lang w:val="ro-RO"/>
        </w:rPr>
        <w:t>şi</w:t>
      </w:r>
      <w:proofErr w:type="spellEnd"/>
      <w:r w:rsidR="00AA6C99" w:rsidRPr="00576067">
        <w:rPr>
          <w:rFonts w:cs="Calibri"/>
          <w:sz w:val="24"/>
          <w:szCs w:val="24"/>
          <w:lang w:val="ro-RO"/>
        </w:rPr>
        <w:t xml:space="preserve"> 2016. O prezentare a mandatului </w:t>
      </w:r>
      <w:proofErr w:type="spellStart"/>
      <w:r w:rsidR="00AA6C99" w:rsidRPr="00576067">
        <w:rPr>
          <w:rFonts w:cs="Calibri"/>
          <w:sz w:val="24"/>
          <w:szCs w:val="24"/>
          <w:lang w:val="ro-RO"/>
        </w:rPr>
        <w:t>şi</w:t>
      </w:r>
      <w:proofErr w:type="spellEnd"/>
      <w:r w:rsidR="00AA6C99" w:rsidRPr="00576067">
        <w:rPr>
          <w:rFonts w:cs="Calibri"/>
          <w:sz w:val="24"/>
          <w:szCs w:val="24"/>
          <w:lang w:val="ro-RO"/>
        </w:rPr>
        <w:t xml:space="preserve"> a modului de operare a acestor </w:t>
      </w:r>
      <w:proofErr w:type="spellStart"/>
      <w:r w:rsidR="00AA6C99" w:rsidRPr="00576067">
        <w:rPr>
          <w:rFonts w:cs="Calibri"/>
          <w:sz w:val="24"/>
          <w:szCs w:val="24"/>
          <w:lang w:val="ro-RO"/>
        </w:rPr>
        <w:t>instituţii</w:t>
      </w:r>
      <w:proofErr w:type="spellEnd"/>
      <w:r w:rsidR="00AA6C99" w:rsidRPr="00576067">
        <w:rPr>
          <w:rFonts w:cs="Calibri"/>
          <w:sz w:val="24"/>
          <w:szCs w:val="24"/>
          <w:lang w:val="ro-RO"/>
        </w:rPr>
        <w:t xml:space="preserve"> de asemenea va fi pus la </w:t>
      </w:r>
      <w:proofErr w:type="spellStart"/>
      <w:r w:rsidR="00AA6C99" w:rsidRPr="00576067">
        <w:rPr>
          <w:rFonts w:cs="Calibri"/>
          <w:sz w:val="24"/>
          <w:szCs w:val="24"/>
          <w:lang w:val="ro-RO"/>
        </w:rPr>
        <w:t>dispoziţie</w:t>
      </w:r>
      <w:proofErr w:type="spellEnd"/>
      <w:r w:rsidR="00AA6C99" w:rsidRPr="00576067">
        <w:rPr>
          <w:rFonts w:cs="Calibri"/>
          <w:sz w:val="24"/>
          <w:szCs w:val="24"/>
          <w:lang w:val="ro-RO"/>
        </w:rPr>
        <w:t>.</w:t>
      </w:r>
    </w:p>
    <w:p w:rsidR="00475B4D" w:rsidRPr="00576067" w:rsidRDefault="00475B4D" w:rsidP="006C325C">
      <w:pPr>
        <w:spacing w:after="0" w:line="240" w:lineRule="auto"/>
        <w:rPr>
          <w:b/>
          <w:sz w:val="24"/>
          <w:szCs w:val="24"/>
          <w:lang w:val="ro-RO"/>
        </w:rPr>
      </w:pPr>
    </w:p>
    <w:p w:rsidR="0020018F" w:rsidRPr="00576067" w:rsidRDefault="00AA6C99" w:rsidP="006C325C">
      <w:pPr>
        <w:spacing w:after="0" w:line="240" w:lineRule="auto"/>
        <w:rPr>
          <w:b/>
          <w:sz w:val="26"/>
          <w:szCs w:val="26"/>
          <w:lang w:val="ro-RO"/>
        </w:rPr>
      </w:pPr>
      <w:proofErr w:type="spellStart"/>
      <w:r w:rsidRPr="00576067">
        <w:rPr>
          <w:b/>
          <w:sz w:val="26"/>
          <w:szCs w:val="26"/>
          <w:lang w:val="ro-RO"/>
        </w:rPr>
        <w:t>Instituţiile</w:t>
      </w:r>
      <w:proofErr w:type="spellEnd"/>
      <w:r w:rsidRPr="00576067">
        <w:rPr>
          <w:b/>
          <w:sz w:val="26"/>
          <w:szCs w:val="26"/>
          <w:lang w:val="ro-RO"/>
        </w:rPr>
        <w:t xml:space="preserve"> Ombudsmanului</w:t>
      </w:r>
    </w:p>
    <w:p w:rsidR="00475B4D" w:rsidRPr="00576067" w:rsidRDefault="00475B4D" w:rsidP="006C325C">
      <w:pPr>
        <w:spacing w:after="0" w:line="240" w:lineRule="auto"/>
        <w:rPr>
          <w:sz w:val="24"/>
          <w:szCs w:val="24"/>
          <w:lang w:val="ro-RO"/>
        </w:rPr>
      </w:pPr>
    </w:p>
    <w:p w:rsidR="00AA6C99" w:rsidRPr="00576067" w:rsidRDefault="00AA6C99" w:rsidP="002E4299">
      <w:pPr>
        <w:spacing w:after="0" w:line="240" w:lineRule="auto"/>
        <w:jc w:val="both"/>
        <w:rPr>
          <w:sz w:val="24"/>
          <w:szCs w:val="24"/>
          <w:lang w:val="ro-RO"/>
        </w:rPr>
      </w:pPr>
      <w:proofErr w:type="spellStart"/>
      <w:r w:rsidRPr="00576067">
        <w:rPr>
          <w:sz w:val="24"/>
          <w:szCs w:val="24"/>
          <w:lang w:val="ro-RO"/>
        </w:rPr>
        <w:t>Instituţiile</w:t>
      </w:r>
      <w:proofErr w:type="spellEnd"/>
      <w:r w:rsidRPr="00576067">
        <w:rPr>
          <w:sz w:val="24"/>
          <w:szCs w:val="24"/>
          <w:lang w:val="ro-RO"/>
        </w:rPr>
        <w:t xml:space="preserve"> Ombudsmanului din Norvegia au rădăcini vechi în societatea nordică largă. Cuvântul </w:t>
      </w:r>
      <w:r w:rsidRPr="00576067">
        <w:rPr>
          <w:i/>
          <w:sz w:val="24"/>
          <w:szCs w:val="24"/>
          <w:lang w:val="ro-RO"/>
        </w:rPr>
        <w:t>Ombu</w:t>
      </w:r>
      <w:r w:rsidR="002E4299" w:rsidRPr="00576067">
        <w:rPr>
          <w:i/>
          <w:sz w:val="24"/>
          <w:szCs w:val="24"/>
          <w:lang w:val="ro-RO"/>
        </w:rPr>
        <w:t>d</w:t>
      </w:r>
      <w:r w:rsidRPr="00576067">
        <w:rPr>
          <w:i/>
          <w:sz w:val="24"/>
          <w:szCs w:val="24"/>
          <w:lang w:val="ro-RO"/>
        </w:rPr>
        <w:t xml:space="preserve">sman </w:t>
      </w:r>
      <w:r w:rsidR="002E4299" w:rsidRPr="00576067">
        <w:rPr>
          <w:sz w:val="24"/>
          <w:szCs w:val="24"/>
          <w:lang w:val="ro-RO"/>
        </w:rPr>
        <w:t>provine de la cuvâ</w:t>
      </w:r>
      <w:r w:rsidR="001E4CC7" w:rsidRPr="00576067">
        <w:rPr>
          <w:sz w:val="24"/>
          <w:szCs w:val="24"/>
          <w:lang w:val="ro-RO"/>
        </w:rPr>
        <w:t>ntul</w:t>
      </w:r>
      <w:r w:rsidR="001E4CC7" w:rsidRPr="00576067">
        <w:rPr>
          <w:rFonts w:eastAsia="Times New Roman" w:cs="Arial"/>
          <w:i/>
          <w:iCs/>
          <w:sz w:val="24"/>
          <w:szCs w:val="24"/>
          <w:lang w:val="ro-RO" w:eastAsia="nb-NO"/>
        </w:rPr>
        <w:t xml:space="preserve"> </w:t>
      </w:r>
      <w:proofErr w:type="spellStart"/>
      <w:r w:rsidR="001E4CC7" w:rsidRPr="00576067">
        <w:rPr>
          <w:rFonts w:eastAsia="Times New Roman" w:cs="Arial"/>
          <w:i/>
          <w:iCs/>
          <w:sz w:val="24"/>
          <w:szCs w:val="24"/>
          <w:lang w:val="ro-RO" w:eastAsia="nb-NO"/>
        </w:rPr>
        <w:t>umboðsmað</w:t>
      </w:r>
      <w:proofErr w:type="spellEnd"/>
      <w:r w:rsidR="001E4CC7" w:rsidRPr="00576067">
        <w:rPr>
          <w:sz w:val="24"/>
          <w:szCs w:val="24"/>
          <w:lang w:val="ro-RO"/>
        </w:rPr>
        <w:t xml:space="preserve"> din </w:t>
      </w:r>
      <w:proofErr w:type="spellStart"/>
      <w:r w:rsidR="001E4CC7" w:rsidRPr="00576067">
        <w:rPr>
          <w:sz w:val="24"/>
          <w:szCs w:val="24"/>
          <w:lang w:val="ro-RO"/>
        </w:rPr>
        <w:t>scadinava</w:t>
      </w:r>
      <w:proofErr w:type="spellEnd"/>
      <w:r w:rsidR="001E4CC7" w:rsidRPr="00576067">
        <w:rPr>
          <w:sz w:val="24"/>
          <w:szCs w:val="24"/>
          <w:lang w:val="ro-RO"/>
        </w:rPr>
        <w:t xml:space="preserve"> veche. </w:t>
      </w:r>
      <w:r w:rsidR="002E4299" w:rsidRPr="00576067">
        <w:rPr>
          <w:sz w:val="24"/>
          <w:szCs w:val="24"/>
          <w:lang w:val="ro-RO"/>
        </w:rPr>
        <w:t xml:space="preserve">Dar </w:t>
      </w:r>
      <w:proofErr w:type="spellStart"/>
      <w:r w:rsidR="002E4299" w:rsidRPr="00576067">
        <w:rPr>
          <w:sz w:val="24"/>
          <w:szCs w:val="24"/>
          <w:lang w:val="ro-RO"/>
        </w:rPr>
        <w:t>şi</w:t>
      </w:r>
      <w:proofErr w:type="spellEnd"/>
      <w:r w:rsidR="001E4CC7" w:rsidRPr="00576067">
        <w:rPr>
          <w:sz w:val="24"/>
          <w:szCs w:val="24"/>
          <w:lang w:val="ro-RO"/>
        </w:rPr>
        <w:t xml:space="preserve"> în alte </w:t>
      </w:r>
      <w:proofErr w:type="spellStart"/>
      <w:r w:rsidR="001E4CC7" w:rsidRPr="00576067">
        <w:rPr>
          <w:sz w:val="24"/>
          <w:szCs w:val="24"/>
          <w:lang w:val="ro-RO"/>
        </w:rPr>
        <w:t>părţi</w:t>
      </w:r>
      <w:proofErr w:type="spellEnd"/>
      <w:r w:rsidR="001E4CC7" w:rsidRPr="00576067">
        <w:rPr>
          <w:sz w:val="24"/>
          <w:szCs w:val="24"/>
          <w:lang w:val="ro-RO"/>
        </w:rPr>
        <w:t xml:space="preserve"> ale lumii – precum în China pe timpul dinastiei </w:t>
      </w:r>
      <w:proofErr w:type="spellStart"/>
      <w:r w:rsidR="001E4CC7" w:rsidRPr="00576067">
        <w:rPr>
          <w:sz w:val="24"/>
          <w:szCs w:val="24"/>
          <w:lang w:val="ro-RO"/>
        </w:rPr>
        <w:t>Qin</w:t>
      </w:r>
      <w:proofErr w:type="spellEnd"/>
      <w:r w:rsidR="001E4CC7" w:rsidRPr="00576067">
        <w:rPr>
          <w:sz w:val="24"/>
          <w:szCs w:val="24"/>
          <w:lang w:val="ro-RO"/>
        </w:rPr>
        <w:t xml:space="preserve"> (221 BC), în Imperiul Roman </w:t>
      </w:r>
      <w:proofErr w:type="spellStart"/>
      <w:r w:rsidR="001E4CC7" w:rsidRPr="00576067">
        <w:rPr>
          <w:sz w:val="24"/>
          <w:szCs w:val="24"/>
          <w:lang w:val="ro-RO"/>
        </w:rPr>
        <w:t>şi</w:t>
      </w:r>
      <w:proofErr w:type="spellEnd"/>
      <w:r w:rsidR="001E4CC7" w:rsidRPr="00576067">
        <w:rPr>
          <w:sz w:val="24"/>
          <w:szCs w:val="24"/>
          <w:lang w:val="ro-RO"/>
        </w:rPr>
        <w:t xml:space="preserve"> în Imperiul Otoman au existat </w:t>
      </w:r>
      <w:proofErr w:type="spellStart"/>
      <w:r w:rsidR="001E4CC7" w:rsidRPr="00576067">
        <w:rPr>
          <w:sz w:val="24"/>
          <w:szCs w:val="24"/>
          <w:lang w:val="ro-RO"/>
        </w:rPr>
        <w:t>instituţii</w:t>
      </w:r>
      <w:proofErr w:type="spellEnd"/>
      <w:r w:rsidR="001E4CC7" w:rsidRPr="00576067">
        <w:rPr>
          <w:sz w:val="24"/>
          <w:szCs w:val="24"/>
          <w:lang w:val="ro-RO"/>
        </w:rPr>
        <w:t xml:space="preserve"> care </w:t>
      </w:r>
      <w:r w:rsidR="002E4299" w:rsidRPr="00576067">
        <w:rPr>
          <w:sz w:val="24"/>
          <w:szCs w:val="24"/>
          <w:lang w:val="ro-RO"/>
        </w:rPr>
        <w:t xml:space="preserve">în multe moduri se aseamănă cu </w:t>
      </w:r>
      <w:proofErr w:type="spellStart"/>
      <w:r w:rsidR="002E4299" w:rsidRPr="00576067">
        <w:rPr>
          <w:sz w:val="24"/>
          <w:szCs w:val="24"/>
          <w:lang w:val="ro-RO"/>
        </w:rPr>
        <w:t>tradiţionalul</w:t>
      </w:r>
      <w:proofErr w:type="spellEnd"/>
      <w:r w:rsidR="002E4299" w:rsidRPr="00576067">
        <w:rPr>
          <w:sz w:val="24"/>
          <w:szCs w:val="24"/>
          <w:lang w:val="ro-RO"/>
        </w:rPr>
        <w:t xml:space="preserve"> Ombudsman nordic. </w:t>
      </w:r>
    </w:p>
    <w:p w:rsidR="00AA6C99" w:rsidRPr="00576067" w:rsidRDefault="00AA6C99" w:rsidP="002E4299">
      <w:pPr>
        <w:spacing w:after="0" w:line="240" w:lineRule="auto"/>
        <w:jc w:val="both"/>
        <w:rPr>
          <w:sz w:val="24"/>
          <w:szCs w:val="24"/>
          <w:lang w:val="ro-RO"/>
        </w:rPr>
      </w:pPr>
    </w:p>
    <w:p w:rsidR="002E4299" w:rsidRPr="00576067" w:rsidRDefault="002E4299" w:rsidP="002E4299">
      <w:pPr>
        <w:spacing w:after="0" w:line="240" w:lineRule="auto"/>
        <w:jc w:val="both"/>
        <w:rPr>
          <w:rFonts w:eastAsia="Times New Roman" w:cs="Arial"/>
          <w:iCs/>
          <w:sz w:val="24"/>
          <w:szCs w:val="24"/>
          <w:lang w:val="ro-RO" w:eastAsia="nb-NO"/>
        </w:rPr>
      </w:pPr>
      <w:r w:rsidRPr="00576067">
        <w:rPr>
          <w:rFonts w:eastAsia="Times New Roman" w:cs="Arial"/>
          <w:iCs/>
          <w:sz w:val="24"/>
          <w:szCs w:val="24"/>
          <w:lang w:val="ro-RO" w:eastAsia="nb-NO"/>
        </w:rPr>
        <w:t xml:space="preserve">În contextul scandinav, Ombudsmanul semnifică mandatar sau avocat. Este persoana care era autorizată să </w:t>
      </w:r>
      <w:proofErr w:type="spellStart"/>
      <w:r w:rsidRPr="00576067">
        <w:rPr>
          <w:rFonts w:eastAsia="Times New Roman" w:cs="Arial"/>
          <w:iCs/>
          <w:sz w:val="24"/>
          <w:szCs w:val="24"/>
          <w:lang w:val="ro-RO" w:eastAsia="nb-NO"/>
        </w:rPr>
        <w:t>acţioneze</w:t>
      </w:r>
      <w:proofErr w:type="spellEnd"/>
      <w:r w:rsidRPr="00576067">
        <w:rPr>
          <w:rFonts w:eastAsia="Times New Roman" w:cs="Arial"/>
          <w:iCs/>
          <w:sz w:val="24"/>
          <w:szCs w:val="24"/>
          <w:lang w:val="ro-RO" w:eastAsia="nb-NO"/>
        </w:rPr>
        <w:t xml:space="preserve"> în numele altei persoane, deseori numit de Rege pentru a asigura că </w:t>
      </w:r>
      <w:proofErr w:type="spellStart"/>
      <w:r w:rsidRPr="00576067">
        <w:rPr>
          <w:rFonts w:eastAsia="Times New Roman" w:cs="Arial"/>
          <w:iCs/>
          <w:sz w:val="24"/>
          <w:szCs w:val="24"/>
          <w:lang w:val="ro-RO" w:eastAsia="nb-NO"/>
        </w:rPr>
        <w:t>birocraţia</w:t>
      </w:r>
      <w:proofErr w:type="spellEnd"/>
      <w:r w:rsidRPr="00576067">
        <w:rPr>
          <w:rFonts w:eastAsia="Times New Roman" w:cs="Arial"/>
          <w:iCs/>
          <w:sz w:val="24"/>
          <w:szCs w:val="24"/>
          <w:lang w:val="ro-RO" w:eastAsia="nb-NO"/>
        </w:rPr>
        <w:t xml:space="preserve"> (</w:t>
      </w:r>
      <w:proofErr w:type="spellStart"/>
      <w:r w:rsidRPr="00576067">
        <w:rPr>
          <w:rFonts w:eastAsia="Times New Roman" w:cs="Arial"/>
          <w:iCs/>
          <w:sz w:val="24"/>
          <w:szCs w:val="24"/>
          <w:lang w:val="ro-RO" w:eastAsia="nb-NO"/>
        </w:rPr>
        <w:t>administraţia</w:t>
      </w:r>
      <w:proofErr w:type="spellEnd"/>
      <w:r w:rsidRPr="00576067">
        <w:rPr>
          <w:rFonts w:eastAsia="Times New Roman" w:cs="Arial"/>
          <w:iCs/>
          <w:sz w:val="24"/>
          <w:szCs w:val="24"/>
          <w:lang w:val="ro-RO" w:eastAsia="nb-NO"/>
        </w:rPr>
        <w:t xml:space="preserve">) </w:t>
      </w:r>
      <w:proofErr w:type="spellStart"/>
      <w:r w:rsidR="008F5024" w:rsidRPr="00576067">
        <w:rPr>
          <w:rFonts w:eastAsia="Times New Roman" w:cs="Arial"/>
          <w:iCs/>
          <w:sz w:val="24"/>
          <w:szCs w:val="24"/>
          <w:lang w:val="ro-RO" w:eastAsia="nb-NO"/>
        </w:rPr>
        <w:t>î</w:t>
      </w:r>
      <w:r w:rsidRPr="00576067">
        <w:rPr>
          <w:rFonts w:eastAsia="Times New Roman" w:cs="Arial"/>
          <w:iCs/>
          <w:sz w:val="24"/>
          <w:szCs w:val="24"/>
          <w:lang w:val="ro-RO" w:eastAsia="nb-NO"/>
        </w:rPr>
        <w:t>şi</w:t>
      </w:r>
      <w:proofErr w:type="spellEnd"/>
      <w:r w:rsidRPr="00576067">
        <w:rPr>
          <w:rFonts w:eastAsia="Times New Roman" w:cs="Arial"/>
          <w:iCs/>
          <w:sz w:val="24"/>
          <w:szCs w:val="24"/>
          <w:lang w:val="ro-RO" w:eastAsia="nb-NO"/>
        </w:rPr>
        <w:t xml:space="preserve"> baza deciziile pe lege. </w:t>
      </w:r>
    </w:p>
    <w:p w:rsidR="002E4299" w:rsidRPr="00576067" w:rsidRDefault="002E4299" w:rsidP="002E4299">
      <w:pPr>
        <w:spacing w:after="0" w:line="240" w:lineRule="auto"/>
        <w:jc w:val="both"/>
        <w:rPr>
          <w:rFonts w:eastAsia="Times New Roman" w:cs="Arial"/>
          <w:iCs/>
          <w:sz w:val="24"/>
          <w:szCs w:val="24"/>
          <w:lang w:val="ro-RO" w:eastAsia="nb-NO"/>
        </w:rPr>
      </w:pPr>
    </w:p>
    <w:p w:rsidR="00154848" w:rsidRPr="00576067" w:rsidRDefault="002E4299" w:rsidP="002E4299">
      <w:pPr>
        <w:spacing w:after="0" w:line="240" w:lineRule="auto"/>
        <w:jc w:val="both"/>
        <w:rPr>
          <w:rFonts w:eastAsia="Times New Roman" w:cs="Arial"/>
          <w:iCs/>
          <w:sz w:val="24"/>
          <w:szCs w:val="24"/>
          <w:lang w:val="ro-RO" w:eastAsia="nb-NO"/>
        </w:rPr>
      </w:pPr>
      <w:r w:rsidRPr="00576067">
        <w:rPr>
          <w:rFonts w:eastAsia="Times New Roman" w:cs="Arial"/>
          <w:iCs/>
          <w:sz w:val="24"/>
          <w:szCs w:val="24"/>
          <w:lang w:val="ro-RO" w:eastAsia="nb-NO"/>
        </w:rPr>
        <w:t xml:space="preserve">Prima </w:t>
      </w:r>
      <w:r w:rsidR="00154848" w:rsidRPr="00576067">
        <w:rPr>
          <w:rFonts w:eastAsia="Times New Roman" w:cs="Arial"/>
          <w:iCs/>
          <w:sz w:val="24"/>
          <w:szCs w:val="24"/>
          <w:lang w:val="ro-RO" w:eastAsia="nb-NO"/>
        </w:rPr>
        <w:t xml:space="preserve">utilizare modernă a termenului a fost în cadrul Ombudsmanului Parlamentului Suedez numit de către Guvern în 1809. </w:t>
      </w:r>
      <w:proofErr w:type="spellStart"/>
      <w:r w:rsidR="00154848" w:rsidRPr="00576067">
        <w:rPr>
          <w:rFonts w:eastAsia="Times New Roman" w:cs="Arial"/>
          <w:iCs/>
          <w:sz w:val="24"/>
          <w:szCs w:val="24"/>
          <w:lang w:val="ro-RO" w:eastAsia="nb-NO"/>
        </w:rPr>
        <w:t>Atribuţia</w:t>
      </w:r>
      <w:proofErr w:type="spellEnd"/>
      <w:r w:rsidR="00154848" w:rsidRPr="00576067">
        <w:rPr>
          <w:rFonts w:eastAsia="Times New Roman" w:cs="Arial"/>
          <w:iCs/>
          <w:sz w:val="24"/>
          <w:szCs w:val="24"/>
          <w:lang w:val="ro-RO" w:eastAsia="nb-NO"/>
        </w:rPr>
        <w:t xml:space="preserve"> acestuia era să apere drepturile </w:t>
      </w:r>
      <w:r w:rsidR="00576067" w:rsidRPr="00576067">
        <w:rPr>
          <w:rFonts w:eastAsia="Times New Roman" w:cs="Arial"/>
          <w:iCs/>
          <w:sz w:val="24"/>
          <w:szCs w:val="24"/>
          <w:lang w:val="ro-RO" w:eastAsia="nb-NO"/>
        </w:rPr>
        <w:t>cetăților</w:t>
      </w:r>
      <w:r w:rsidR="00154848" w:rsidRPr="00576067">
        <w:rPr>
          <w:rFonts w:eastAsia="Times New Roman" w:cs="Arial"/>
          <w:iCs/>
          <w:sz w:val="24"/>
          <w:szCs w:val="24"/>
          <w:lang w:val="ro-RO" w:eastAsia="nb-NO"/>
        </w:rPr>
        <w:t xml:space="preserve"> prin </w:t>
      </w:r>
      <w:r w:rsidR="00154848" w:rsidRPr="00576067">
        <w:rPr>
          <w:rFonts w:eastAsia="Times New Roman" w:cs="Arial"/>
          <w:iCs/>
          <w:sz w:val="24"/>
          <w:szCs w:val="24"/>
          <w:lang w:val="ro-RO" w:eastAsia="nb-NO"/>
        </w:rPr>
        <w:lastRenderedPageBreak/>
        <w:t xml:space="preserve">stabilirea unei </w:t>
      </w:r>
      <w:r w:rsidR="00576067" w:rsidRPr="00576067">
        <w:rPr>
          <w:rFonts w:eastAsia="Times New Roman" w:cs="Arial"/>
          <w:iCs/>
          <w:sz w:val="24"/>
          <w:szCs w:val="24"/>
          <w:lang w:val="ro-RO" w:eastAsia="nb-NO"/>
        </w:rPr>
        <w:t>agenții</w:t>
      </w:r>
      <w:r w:rsidR="00154848" w:rsidRPr="00576067">
        <w:rPr>
          <w:rFonts w:eastAsia="Times New Roman" w:cs="Arial"/>
          <w:iCs/>
          <w:sz w:val="24"/>
          <w:szCs w:val="24"/>
          <w:lang w:val="ro-RO" w:eastAsia="nb-NO"/>
        </w:rPr>
        <w:t xml:space="preserve"> care ar putea să supravegheze dacă deciziile respectau legea. Chiar după această </w:t>
      </w:r>
      <w:proofErr w:type="spellStart"/>
      <w:r w:rsidR="00154848" w:rsidRPr="00576067">
        <w:rPr>
          <w:rFonts w:eastAsia="Times New Roman" w:cs="Arial"/>
          <w:iCs/>
          <w:sz w:val="24"/>
          <w:szCs w:val="24"/>
          <w:lang w:val="ro-RO" w:eastAsia="nb-NO"/>
        </w:rPr>
        <w:t>instituţie</w:t>
      </w:r>
      <w:proofErr w:type="spellEnd"/>
      <w:r w:rsidR="00154848" w:rsidRPr="00576067">
        <w:rPr>
          <w:rFonts w:eastAsia="Times New Roman" w:cs="Arial"/>
          <w:iCs/>
          <w:sz w:val="24"/>
          <w:szCs w:val="24"/>
          <w:lang w:val="ro-RO" w:eastAsia="nb-NO"/>
        </w:rPr>
        <w:t xml:space="preserve">, </w:t>
      </w:r>
      <w:proofErr w:type="spellStart"/>
      <w:r w:rsidR="00154848" w:rsidRPr="00576067">
        <w:rPr>
          <w:rFonts w:eastAsia="Times New Roman" w:cs="Arial"/>
          <w:iCs/>
          <w:sz w:val="24"/>
          <w:szCs w:val="24"/>
          <w:lang w:val="ro-RO" w:eastAsia="nb-NO"/>
        </w:rPr>
        <w:t>totuşi</w:t>
      </w:r>
      <w:proofErr w:type="spellEnd"/>
      <w:r w:rsidR="00154848" w:rsidRPr="00576067">
        <w:rPr>
          <w:rFonts w:eastAsia="Times New Roman" w:cs="Arial"/>
          <w:iCs/>
          <w:sz w:val="24"/>
          <w:szCs w:val="24"/>
          <w:lang w:val="ro-RO" w:eastAsia="nb-NO"/>
        </w:rPr>
        <w:t xml:space="preserve">, Suedia a avut un Oficiu al Ombudsmanului Suprem, instituit de regele suedez, Charles al XII-lea în timpul exilului în Imperiul Otoman. Ombudsmanul Suprem a </w:t>
      </w:r>
      <w:r w:rsidR="00576067" w:rsidRPr="00576067">
        <w:rPr>
          <w:rFonts w:eastAsia="Times New Roman" w:cs="Arial"/>
          <w:iCs/>
          <w:sz w:val="24"/>
          <w:szCs w:val="24"/>
          <w:lang w:val="ro-RO" w:eastAsia="nb-NO"/>
        </w:rPr>
        <w:t>funcționat</w:t>
      </w:r>
      <w:r w:rsidR="00154848" w:rsidRPr="00576067">
        <w:rPr>
          <w:rFonts w:eastAsia="Times New Roman" w:cs="Arial"/>
          <w:iCs/>
          <w:sz w:val="24"/>
          <w:szCs w:val="24"/>
          <w:lang w:val="ro-RO" w:eastAsia="nb-NO"/>
        </w:rPr>
        <w:t xml:space="preserve"> ca un reprezentativ a Regelui pentru a se asigură că judecătorii </w:t>
      </w:r>
      <w:proofErr w:type="spellStart"/>
      <w:r w:rsidR="00154848" w:rsidRPr="00576067">
        <w:rPr>
          <w:rFonts w:eastAsia="Times New Roman" w:cs="Arial"/>
          <w:iCs/>
          <w:sz w:val="24"/>
          <w:szCs w:val="24"/>
          <w:lang w:val="ro-RO" w:eastAsia="nb-NO"/>
        </w:rPr>
        <w:t>şi</w:t>
      </w:r>
      <w:proofErr w:type="spellEnd"/>
      <w:r w:rsidR="00154848" w:rsidRPr="00576067">
        <w:rPr>
          <w:rFonts w:eastAsia="Times New Roman" w:cs="Arial"/>
          <w:iCs/>
          <w:sz w:val="24"/>
          <w:szCs w:val="24"/>
          <w:lang w:val="ro-RO" w:eastAsia="nb-NO"/>
        </w:rPr>
        <w:t xml:space="preserve"> </w:t>
      </w:r>
      <w:proofErr w:type="spellStart"/>
      <w:r w:rsidR="00154848" w:rsidRPr="00576067">
        <w:rPr>
          <w:rFonts w:eastAsia="Times New Roman" w:cs="Arial"/>
          <w:iCs/>
          <w:sz w:val="24"/>
          <w:szCs w:val="24"/>
          <w:lang w:val="ro-RO" w:eastAsia="nb-NO"/>
        </w:rPr>
        <w:t>funcţionarii</w:t>
      </w:r>
      <w:proofErr w:type="spellEnd"/>
      <w:r w:rsidR="00154848" w:rsidRPr="00576067">
        <w:rPr>
          <w:rFonts w:eastAsia="Times New Roman" w:cs="Arial"/>
          <w:iCs/>
          <w:sz w:val="24"/>
          <w:szCs w:val="24"/>
          <w:lang w:val="ro-RO" w:eastAsia="nb-NO"/>
        </w:rPr>
        <w:t xml:space="preserve"> publici respectau legea </w:t>
      </w:r>
      <w:proofErr w:type="spellStart"/>
      <w:r w:rsidR="00154848" w:rsidRPr="00576067">
        <w:rPr>
          <w:rFonts w:eastAsia="Times New Roman" w:cs="Arial"/>
          <w:iCs/>
          <w:sz w:val="24"/>
          <w:szCs w:val="24"/>
          <w:lang w:val="ro-RO" w:eastAsia="nb-NO"/>
        </w:rPr>
        <w:t>şi</w:t>
      </w:r>
      <w:proofErr w:type="spellEnd"/>
      <w:r w:rsidR="00154848" w:rsidRPr="00576067">
        <w:rPr>
          <w:rFonts w:eastAsia="Times New Roman" w:cs="Arial"/>
          <w:iCs/>
          <w:sz w:val="24"/>
          <w:szCs w:val="24"/>
          <w:lang w:val="ro-RO" w:eastAsia="nb-NO"/>
        </w:rPr>
        <w:t xml:space="preserve"> </w:t>
      </w:r>
      <w:proofErr w:type="spellStart"/>
      <w:r w:rsidR="00154848" w:rsidRPr="00576067">
        <w:rPr>
          <w:rFonts w:eastAsia="Times New Roman" w:cs="Arial"/>
          <w:iCs/>
          <w:sz w:val="24"/>
          <w:szCs w:val="24"/>
          <w:lang w:val="ro-RO" w:eastAsia="nb-NO"/>
        </w:rPr>
        <w:t>obligaţiile</w:t>
      </w:r>
      <w:proofErr w:type="spellEnd"/>
      <w:r w:rsidR="00154848" w:rsidRPr="00576067">
        <w:rPr>
          <w:rFonts w:eastAsia="Times New Roman" w:cs="Arial"/>
          <w:iCs/>
          <w:sz w:val="24"/>
          <w:szCs w:val="24"/>
          <w:lang w:val="ro-RO" w:eastAsia="nb-NO"/>
        </w:rPr>
        <w:t xml:space="preserve"> acestora. </w:t>
      </w:r>
    </w:p>
    <w:p w:rsidR="00BE4A0D" w:rsidRPr="00576067" w:rsidRDefault="00475B4D" w:rsidP="002E4299">
      <w:pPr>
        <w:spacing w:after="0" w:line="240" w:lineRule="auto"/>
        <w:jc w:val="both"/>
        <w:rPr>
          <w:rFonts w:eastAsia="Times New Roman" w:cs="Arial"/>
          <w:iCs/>
          <w:sz w:val="24"/>
          <w:szCs w:val="24"/>
          <w:lang w:val="ro-RO" w:eastAsia="nb-NO"/>
        </w:rPr>
      </w:pPr>
      <w:r w:rsidRPr="00576067">
        <w:rPr>
          <w:rFonts w:eastAsia="Times New Roman" w:cs="Arial"/>
          <w:iCs/>
          <w:sz w:val="24"/>
          <w:szCs w:val="24"/>
          <w:lang w:val="ro-RO" w:eastAsia="nb-NO"/>
        </w:rPr>
        <w:br/>
      </w:r>
      <w:r w:rsidR="00154848" w:rsidRPr="00576067">
        <w:rPr>
          <w:rFonts w:eastAsia="Times New Roman" w:cs="Arial"/>
          <w:iCs/>
          <w:sz w:val="24"/>
          <w:szCs w:val="24"/>
          <w:lang w:val="ro-RO" w:eastAsia="nb-NO"/>
        </w:rPr>
        <w:t>O</w:t>
      </w:r>
      <w:r w:rsidR="0098527D" w:rsidRPr="00576067">
        <w:rPr>
          <w:rFonts w:eastAsia="Times New Roman" w:cs="Arial"/>
          <w:iCs/>
          <w:sz w:val="24"/>
          <w:szCs w:val="24"/>
          <w:lang w:val="ro-RO" w:eastAsia="nb-NO"/>
        </w:rPr>
        <w:t>mbudsmanul Parlament</w:t>
      </w:r>
      <w:r w:rsidR="00154848" w:rsidRPr="00576067">
        <w:rPr>
          <w:rFonts w:eastAsia="Times New Roman" w:cs="Arial"/>
          <w:iCs/>
          <w:sz w:val="24"/>
          <w:szCs w:val="24"/>
          <w:lang w:val="ro-RO" w:eastAsia="nb-NO"/>
        </w:rPr>
        <w:t xml:space="preserve">ar este </w:t>
      </w:r>
      <w:proofErr w:type="spellStart"/>
      <w:r w:rsidR="00154848" w:rsidRPr="00576067">
        <w:rPr>
          <w:rFonts w:eastAsia="Times New Roman" w:cs="Arial"/>
          <w:iCs/>
          <w:sz w:val="24"/>
          <w:szCs w:val="24"/>
          <w:lang w:val="ro-RO" w:eastAsia="nb-NO"/>
        </w:rPr>
        <w:t>instituţia</w:t>
      </w:r>
      <w:proofErr w:type="spellEnd"/>
      <w:r w:rsidR="00154848" w:rsidRPr="00576067">
        <w:rPr>
          <w:rFonts w:eastAsia="Times New Roman" w:cs="Arial"/>
          <w:iCs/>
          <w:sz w:val="24"/>
          <w:szCs w:val="24"/>
          <w:lang w:val="ro-RO" w:eastAsia="nb-NO"/>
        </w:rPr>
        <w:t xml:space="preserve"> pe care </w:t>
      </w:r>
      <w:proofErr w:type="spellStart"/>
      <w:r w:rsidR="00154848" w:rsidRPr="00576067">
        <w:rPr>
          <w:rFonts w:eastAsia="Times New Roman" w:cs="Arial"/>
          <w:iCs/>
          <w:sz w:val="24"/>
          <w:szCs w:val="24"/>
          <w:lang w:val="ro-RO" w:eastAsia="nb-NO"/>
        </w:rPr>
        <w:t>ţările</w:t>
      </w:r>
      <w:proofErr w:type="spellEnd"/>
      <w:r w:rsidR="00154848" w:rsidRPr="00576067">
        <w:rPr>
          <w:rFonts w:eastAsia="Times New Roman" w:cs="Arial"/>
          <w:iCs/>
          <w:sz w:val="24"/>
          <w:szCs w:val="24"/>
          <w:lang w:val="ro-RO" w:eastAsia="nb-NO"/>
        </w:rPr>
        <w:t xml:space="preserve"> scandinave au dezvoltat-o în forma contemporană </w:t>
      </w:r>
      <w:proofErr w:type="spellStart"/>
      <w:r w:rsidR="00154848" w:rsidRPr="00576067">
        <w:rPr>
          <w:rFonts w:eastAsia="Times New Roman" w:cs="Arial"/>
          <w:iCs/>
          <w:sz w:val="24"/>
          <w:szCs w:val="24"/>
          <w:lang w:val="ro-RO" w:eastAsia="nb-NO"/>
        </w:rPr>
        <w:t>şi</w:t>
      </w:r>
      <w:proofErr w:type="spellEnd"/>
      <w:r w:rsidR="00154848" w:rsidRPr="00576067">
        <w:rPr>
          <w:rFonts w:eastAsia="Times New Roman" w:cs="Arial"/>
          <w:iCs/>
          <w:sz w:val="24"/>
          <w:szCs w:val="24"/>
          <w:lang w:val="ro-RO" w:eastAsia="nb-NO"/>
        </w:rPr>
        <w:t xml:space="preserve"> care ulterior a fost adoptată în multe </w:t>
      </w:r>
      <w:proofErr w:type="spellStart"/>
      <w:r w:rsidR="00154848" w:rsidRPr="00576067">
        <w:rPr>
          <w:rFonts w:eastAsia="Times New Roman" w:cs="Arial"/>
          <w:iCs/>
          <w:sz w:val="24"/>
          <w:szCs w:val="24"/>
          <w:lang w:val="ro-RO" w:eastAsia="nb-NO"/>
        </w:rPr>
        <w:t>părţi</w:t>
      </w:r>
      <w:proofErr w:type="spellEnd"/>
      <w:r w:rsidR="00154848" w:rsidRPr="00576067">
        <w:rPr>
          <w:rFonts w:eastAsia="Times New Roman" w:cs="Arial"/>
          <w:iCs/>
          <w:sz w:val="24"/>
          <w:szCs w:val="24"/>
          <w:lang w:val="ro-RO" w:eastAsia="nb-NO"/>
        </w:rPr>
        <w:t xml:space="preserve"> ale lumii. </w:t>
      </w:r>
      <w:r w:rsidR="0098527D" w:rsidRPr="00576067">
        <w:rPr>
          <w:rFonts w:eastAsia="Times New Roman" w:cs="Arial"/>
          <w:iCs/>
          <w:sz w:val="24"/>
          <w:szCs w:val="24"/>
          <w:lang w:val="ro-RO" w:eastAsia="nb-NO"/>
        </w:rPr>
        <w:t xml:space="preserve">Aceasta joacă un rol important în promovarea </w:t>
      </w:r>
      <w:proofErr w:type="spellStart"/>
      <w:r w:rsidR="0098527D" w:rsidRPr="00576067">
        <w:rPr>
          <w:rFonts w:eastAsia="Times New Roman" w:cs="Arial"/>
          <w:iCs/>
          <w:sz w:val="24"/>
          <w:szCs w:val="24"/>
          <w:lang w:val="ro-RO" w:eastAsia="nb-NO"/>
        </w:rPr>
        <w:t>şi</w:t>
      </w:r>
      <w:proofErr w:type="spellEnd"/>
      <w:r w:rsidR="0098527D" w:rsidRPr="00576067">
        <w:rPr>
          <w:rFonts w:eastAsia="Times New Roman" w:cs="Arial"/>
          <w:iCs/>
          <w:sz w:val="24"/>
          <w:szCs w:val="24"/>
          <w:lang w:val="ro-RO" w:eastAsia="nb-NO"/>
        </w:rPr>
        <w:t xml:space="preserve"> asigurarea statului de drept. </w:t>
      </w:r>
    </w:p>
    <w:p w:rsidR="0098527D" w:rsidRPr="00576067" w:rsidRDefault="0098527D" w:rsidP="002E4299">
      <w:pPr>
        <w:spacing w:after="0" w:line="240" w:lineRule="auto"/>
        <w:jc w:val="both"/>
        <w:rPr>
          <w:rFonts w:eastAsia="Times New Roman" w:cs="Arial"/>
          <w:iCs/>
          <w:sz w:val="24"/>
          <w:szCs w:val="24"/>
          <w:lang w:val="ro-RO" w:eastAsia="nb-NO"/>
        </w:rPr>
      </w:pPr>
    </w:p>
    <w:p w:rsidR="00475B4D" w:rsidRPr="00576067" w:rsidRDefault="0098527D" w:rsidP="0098527D">
      <w:pPr>
        <w:pStyle w:val="Heading2"/>
        <w:spacing w:before="0" w:beforeAutospacing="0" w:after="0" w:afterAutospacing="0"/>
        <w:jc w:val="both"/>
        <w:rPr>
          <w:rFonts w:asciiTheme="minorHAnsi" w:hAnsiTheme="minorHAnsi" w:cs="Arial"/>
          <w:b w:val="0"/>
          <w:sz w:val="24"/>
          <w:szCs w:val="24"/>
          <w:lang w:val="ro-RO"/>
        </w:rPr>
      </w:pPr>
      <w:r w:rsidRPr="00576067">
        <w:rPr>
          <w:rFonts w:asciiTheme="minorHAnsi" w:hAnsiTheme="minorHAnsi" w:cs="Arial"/>
          <w:b w:val="0"/>
          <w:sz w:val="24"/>
          <w:szCs w:val="24"/>
          <w:lang w:val="ro-RO"/>
        </w:rPr>
        <w:t xml:space="preserve">În Norvegia, câteva </w:t>
      </w:r>
      <w:proofErr w:type="spellStart"/>
      <w:r w:rsidRPr="00576067">
        <w:rPr>
          <w:rFonts w:asciiTheme="minorHAnsi" w:hAnsiTheme="minorHAnsi" w:cs="Arial"/>
          <w:b w:val="0"/>
          <w:sz w:val="24"/>
          <w:szCs w:val="24"/>
          <w:lang w:val="ro-RO"/>
        </w:rPr>
        <w:t>instituţii</w:t>
      </w:r>
      <w:proofErr w:type="spellEnd"/>
      <w:r w:rsidRPr="00576067">
        <w:rPr>
          <w:rFonts w:asciiTheme="minorHAnsi" w:hAnsiTheme="minorHAnsi" w:cs="Arial"/>
          <w:b w:val="0"/>
          <w:sz w:val="24"/>
          <w:szCs w:val="24"/>
          <w:lang w:val="ro-RO"/>
        </w:rPr>
        <w:t xml:space="preserve"> ale Ombudsmanului au fost stabilite după al doilea Război Mondial, </w:t>
      </w:r>
      <w:r w:rsidR="00AD1E3A" w:rsidRPr="00576067">
        <w:rPr>
          <w:rFonts w:asciiTheme="minorHAnsi" w:hAnsiTheme="minorHAnsi" w:cs="Arial"/>
          <w:b w:val="0"/>
          <w:sz w:val="24"/>
          <w:szCs w:val="24"/>
          <w:lang w:val="ro-RO"/>
        </w:rPr>
        <w:t>incluzând</w:t>
      </w:r>
      <w:r w:rsidRPr="00576067">
        <w:rPr>
          <w:rFonts w:asciiTheme="minorHAnsi" w:hAnsiTheme="minorHAnsi" w:cs="Arial"/>
          <w:b w:val="0"/>
          <w:sz w:val="24"/>
          <w:szCs w:val="24"/>
          <w:lang w:val="ro-RO"/>
        </w:rPr>
        <w:t xml:space="preserve"> Comisarul Parlamentar pentru </w:t>
      </w:r>
      <w:proofErr w:type="spellStart"/>
      <w:r w:rsidRPr="00576067">
        <w:rPr>
          <w:rFonts w:asciiTheme="minorHAnsi" w:hAnsiTheme="minorHAnsi" w:cs="Arial"/>
          <w:b w:val="0"/>
          <w:sz w:val="24"/>
          <w:szCs w:val="24"/>
          <w:lang w:val="ro-RO"/>
        </w:rPr>
        <w:t>Forţele</w:t>
      </w:r>
      <w:proofErr w:type="spellEnd"/>
      <w:r w:rsidRPr="00576067">
        <w:rPr>
          <w:rFonts w:asciiTheme="minorHAnsi" w:hAnsiTheme="minorHAnsi" w:cs="Arial"/>
          <w:b w:val="0"/>
          <w:sz w:val="24"/>
          <w:szCs w:val="24"/>
          <w:lang w:val="ro-RO"/>
        </w:rPr>
        <w:t xml:space="preserve"> Armate (1952), Ombudsmanul Parlamentar (1962), Ombudsmanul Consumatorilor (1972), Ombudsmanul </w:t>
      </w:r>
      <w:proofErr w:type="spellStart"/>
      <w:r w:rsidRPr="00576067">
        <w:rPr>
          <w:rFonts w:asciiTheme="minorHAnsi" w:hAnsiTheme="minorHAnsi" w:cs="Arial"/>
          <w:b w:val="0"/>
          <w:sz w:val="24"/>
          <w:szCs w:val="24"/>
          <w:lang w:val="ro-RO"/>
        </w:rPr>
        <w:t>Egalităţii</w:t>
      </w:r>
      <w:proofErr w:type="spellEnd"/>
      <w:r w:rsidRPr="00576067">
        <w:rPr>
          <w:rFonts w:asciiTheme="minorHAnsi" w:hAnsiTheme="minorHAnsi" w:cs="Arial"/>
          <w:b w:val="0"/>
          <w:sz w:val="24"/>
          <w:szCs w:val="24"/>
          <w:lang w:val="ro-RO"/>
        </w:rPr>
        <w:t xml:space="preserve"> care a fost instituit în 1979 </w:t>
      </w:r>
      <w:proofErr w:type="spellStart"/>
      <w:r w:rsidRPr="00576067">
        <w:rPr>
          <w:rFonts w:asciiTheme="minorHAnsi" w:hAnsiTheme="minorHAnsi" w:cs="Arial"/>
          <w:b w:val="0"/>
          <w:sz w:val="24"/>
          <w:szCs w:val="24"/>
          <w:lang w:val="ro-RO"/>
        </w:rPr>
        <w:t>şi</w:t>
      </w:r>
      <w:proofErr w:type="spellEnd"/>
      <w:r w:rsidRPr="00576067">
        <w:rPr>
          <w:rFonts w:asciiTheme="minorHAnsi" w:hAnsiTheme="minorHAnsi" w:cs="Arial"/>
          <w:b w:val="0"/>
          <w:sz w:val="24"/>
          <w:szCs w:val="24"/>
          <w:lang w:val="ro-RO"/>
        </w:rPr>
        <w:t xml:space="preserve"> reinstituit în 2006 ca Ombudsmanul </w:t>
      </w:r>
      <w:proofErr w:type="spellStart"/>
      <w:r w:rsidRPr="00576067">
        <w:rPr>
          <w:rFonts w:asciiTheme="minorHAnsi" w:hAnsiTheme="minorHAnsi" w:cs="Arial"/>
          <w:b w:val="0"/>
          <w:sz w:val="24"/>
          <w:szCs w:val="24"/>
          <w:lang w:val="ro-RO"/>
        </w:rPr>
        <w:t>Egalităţii</w:t>
      </w:r>
      <w:proofErr w:type="spellEnd"/>
      <w:r w:rsidRPr="00576067">
        <w:rPr>
          <w:rFonts w:asciiTheme="minorHAnsi" w:hAnsiTheme="minorHAnsi" w:cs="Arial"/>
          <w:b w:val="0"/>
          <w:sz w:val="24"/>
          <w:szCs w:val="24"/>
          <w:lang w:val="ro-RO"/>
        </w:rPr>
        <w:t xml:space="preserve"> </w:t>
      </w:r>
      <w:proofErr w:type="spellStart"/>
      <w:r w:rsidRPr="00576067">
        <w:rPr>
          <w:rFonts w:asciiTheme="minorHAnsi" w:hAnsiTheme="minorHAnsi" w:cs="Arial"/>
          <w:b w:val="0"/>
          <w:sz w:val="24"/>
          <w:szCs w:val="24"/>
          <w:lang w:val="ro-RO"/>
        </w:rPr>
        <w:t>şi</w:t>
      </w:r>
      <w:proofErr w:type="spellEnd"/>
      <w:r w:rsidRPr="00576067">
        <w:rPr>
          <w:rFonts w:asciiTheme="minorHAnsi" w:hAnsiTheme="minorHAnsi" w:cs="Arial"/>
          <w:b w:val="0"/>
          <w:sz w:val="24"/>
          <w:szCs w:val="24"/>
          <w:lang w:val="ro-RO"/>
        </w:rPr>
        <w:t xml:space="preserve"> Anti-Discriminării</w:t>
      </w:r>
      <w:r w:rsidR="00AD1E3A" w:rsidRPr="00576067">
        <w:rPr>
          <w:rFonts w:asciiTheme="minorHAnsi" w:hAnsiTheme="minorHAnsi" w:cs="Arial"/>
          <w:b w:val="0"/>
          <w:sz w:val="24"/>
          <w:szCs w:val="24"/>
          <w:lang w:val="ro-RO"/>
        </w:rPr>
        <w:t>,</w:t>
      </w:r>
      <w:r w:rsidRPr="00576067">
        <w:rPr>
          <w:rFonts w:asciiTheme="minorHAnsi" w:hAnsiTheme="minorHAnsi" w:cs="Arial"/>
          <w:b w:val="0"/>
          <w:sz w:val="24"/>
          <w:szCs w:val="24"/>
          <w:lang w:val="ro-RO"/>
        </w:rPr>
        <w:t xml:space="preserve"> </w:t>
      </w:r>
      <w:proofErr w:type="spellStart"/>
      <w:r w:rsidRPr="00576067">
        <w:rPr>
          <w:rFonts w:asciiTheme="minorHAnsi" w:hAnsiTheme="minorHAnsi" w:cs="Arial"/>
          <w:b w:val="0"/>
          <w:sz w:val="24"/>
          <w:szCs w:val="24"/>
          <w:lang w:val="ro-RO"/>
        </w:rPr>
        <w:t>şi</w:t>
      </w:r>
      <w:proofErr w:type="spellEnd"/>
      <w:r w:rsidRPr="00576067">
        <w:rPr>
          <w:rFonts w:asciiTheme="minorHAnsi" w:hAnsiTheme="minorHAnsi" w:cs="Arial"/>
          <w:b w:val="0"/>
          <w:sz w:val="24"/>
          <w:szCs w:val="24"/>
          <w:lang w:val="ro-RO"/>
        </w:rPr>
        <w:t xml:space="preserve"> Ombudsmanul Copiilor (1981).</w:t>
      </w:r>
    </w:p>
    <w:p w:rsidR="00AD1E3A" w:rsidRPr="00576067" w:rsidRDefault="00AD1E3A" w:rsidP="0098527D">
      <w:pPr>
        <w:pStyle w:val="Heading2"/>
        <w:spacing w:before="0" w:beforeAutospacing="0" w:after="0" w:afterAutospacing="0"/>
        <w:jc w:val="both"/>
        <w:rPr>
          <w:rFonts w:asciiTheme="minorHAnsi" w:hAnsiTheme="minorHAnsi" w:cs="Arial"/>
          <w:b w:val="0"/>
          <w:sz w:val="24"/>
          <w:szCs w:val="24"/>
          <w:lang w:val="ro-RO"/>
        </w:rPr>
      </w:pPr>
      <w:r w:rsidRPr="00576067">
        <w:rPr>
          <w:rFonts w:asciiTheme="minorHAnsi" w:hAnsiTheme="minorHAnsi" w:cs="Arial"/>
          <w:b w:val="0"/>
          <w:sz w:val="24"/>
          <w:szCs w:val="24"/>
          <w:lang w:val="ro-RO"/>
        </w:rPr>
        <w:t xml:space="preserve">În cele ce urmează, vor fi prezentate mai multe doctrine ale sistemului actual al Ombudsmanului din Norvegia. Chiar dacă </w:t>
      </w:r>
      <w:proofErr w:type="spellStart"/>
      <w:r w:rsidRPr="00576067">
        <w:rPr>
          <w:rFonts w:asciiTheme="minorHAnsi" w:hAnsiTheme="minorHAnsi" w:cs="Arial"/>
          <w:b w:val="0"/>
          <w:sz w:val="24"/>
          <w:szCs w:val="24"/>
          <w:lang w:val="ro-RO"/>
        </w:rPr>
        <w:t>instituţiile</w:t>
      </w:r>
      <w:proofErr w:type="spellEnd"/>
      <w:r w:rsidRPr="00576067">
        <w:rPr>
          <w:rFonts w:asciiTheme="minorHAnsi" w:hAnsiTheme="minorHAnsi" w:cs="Arial"/>
          <w:b w:val="0"/>
          <w:sz w:val="24"/>
          <w:szCs w:val="24"/>
          <w:lang w:val="ro-RO"/>
        </w:rPr>
        <w:t xml:space="preserve"> </w:t>
      </w:r>
      <w:proofErr w:type="spellStart"/>
      <w:r w:rsidRPr="00576067">
        <w:rPr>
          <w:rFonts w:asciiTheme="minorHAnsi" w:hAnsiTheme="minorHAnsi" w:cs="Arial"/>
          <w:b w:val="0"/>
          <w:sz w:val="24"/>
          <w:szCs w:val="24"/>
          <w:lang w:val="ro-RO"/>
        </w:rPr>
        <w:t>îşi</w:t>
      </w:r>
      <w:proofErr w:type="spellEnd"/>
      <w:r w:rsidRPr="00576067">
        <w:rPr>
          <w:rFonts w:asciiTheme="minorHAnsi" w:hAnsiTheme="minorHAnsi" w:cs="Arial"/>
          <w:b w:val="0"/>
          <w:sz w:val="24"/>
          <w:szCs w:val="24"/>
          <w:lang w:val="ro-RO"/>
        </w:rPr>
        <w:t xml:space="preserve"> găsesc originile în cele mai vechi timpuri, dezvoltările în domeniul drepturilor omului după cel de-al doilea război mondial </w:t>
      </w:r>
      <w:proofErr w:type="spellStart"/>
      <w:r w:rsidRPr="00576067">
        <w:rPr>
          <w:rFonts w:asciiTheme="minorHAnsi" w:hAnsiTheme="minorHAnsi" w:cs="Arial"/>
          <w:b w:val="0"/>
          <w:sz w:val="24"/>
          <w:szCs w:val="24"/>
          <w:lang w:val="ro-RO"/>
        </w:rPr>
        <w:t>şi</w:t>
      </w:r>
      <w:proofErr w:type="spellEnd"/>
      <w:r w:rsidRPr="00576067">
        <w:rPr>
          <w:rFonts w:asciiTheme="minorHAnsi" w:hAnsiTheme="minorHAnsi" w:cs="Arial"/>
          <w:b w:val="0"/>
          <w:sz w:val="24"/>
          <w:szCs w:val="24"/>
          <w:lang w:val="ro-RO"/>
        </w:rPr>
        <w:t xml:space="preserve"> incorporarea drepturilor omului în </w:t>
      </w:r>
      <w:proofErr w:type="spellStart"/>
      <w:r w:rsidRPr="00576067">
        <w:rPr>
          <w:rFonts w:asciiTheme="minorHAnsi" w:hAnsiTheme="minorHAnsi" w:cs="Arial"/>
          <w:b w:val="0"/>
          <w:sz w:val="24"/>
          <w:szCs w:val="24"/>
          <w:lang w:val="ro-RO"/>
        </w:rPr>
        <w:t>legislaţia</w:t>
      </w:r>
      <w:proofErr w:type="spellEnd"/>
      <w:r w:rsidRPr="00576067">
        <w:rPr>
          <w:rFonts w:asciiTheme="minorHAnsi" w:hAnsiTheme="minorHAnsi" w:cs="Arial"/>
          <w:b w:val="0"/>
          <w:sz w:val="24"/>
          <w:szCs w:val="24"/>
          <w:lang w:val="ro-RO"/>
        </w:rPr>
        <w:t xml:space="preserve"> norvegiană au </w:t>
      </w:r>
      <w:proofErr w:type="spellStart"/>
      <w:r w:rsidRPr="00576067">
        <w:rPr>
          <w:rFonts w:asciiTheme="minorHAnsi" w:hAnsiTheme="minorHAnsi" w:cs="Arial"/>
          <w:b w:val="0"/>
          <w:sz w:val="24"/>
          <w:szCs w:val="24"/>
          <w:lang w:val="ro-RO"/>
        </w:rPr>
        <w:t>influenţat</w:t>
      </w:r>
      <w:proofErr w:type="spellEnd"/>
      <w:r w:rsidRPr="00576067">
        <w:rPr>
          <w:rFonts w:asciiTheme="minorHAnsi" w:hAnsiTheme="minorHAnsi" w:cs="Arial"/>
          <w:b w:val="0"/>
          <w:sz w:val="24"/>
          <w:szCs w:val="24"/>
          <w:lang w:val="ro-RO"/>
        </w:rPr>
        <w:t xml:space="preserve"> semnificativ sistemul Ombudsmanului. </w:t>
      </w:r>
    </w:p>
    <w:p w:rsidR="004D13F7" w:rsidRPr="00576067" w:rsidRDefault="004D13F7" w:rsidP="0098527D">
      <w:pPr>
        <w:pStyle w:val="Heading2"/>
        <w:spacing w:before="0" w:beforeAutospacing="0" w:after="0" w:afterAutospacing="0"/>
        <w:jc w:val="both"/>
        <w:rPr>
          <w:rFonts w:asciiTheme="minorHAnsi" w:hAnsiTheme="minorHAnsi" w:cs="Arial"/>
          <w:b w:val="0"/>
          <w:sz w:val="24"/>
          <w:szCs w:val="24"/>
          <w:lang w:val="ro-RO"/>
        </w:rPr>
      </w:pPr>
    </w:p>
    <w:p w:rsidR="004D13F7" w:rsidRPr="00576067" w:rsidRDefault="00415898" w:rsidP="0098527D">
      <w:pPr>
        <w:pStyle w:val="Heading2"/>
        <w:spacing w:before="0" w:beforeAutospacing="0" w:after="0" w:afterAutospacing="0"/>
        <w:jc w:val="both"/>
        <w:rPr>
          <w:rFonts w:asciiTheme="minorHAnsi" w:hAnsiTheme="minorHAnsi" w:cs="Arial"/>
          <w:b w:val="0"/>
          <w:sz w:val="24"/>
          <w:szCs w:val="24"/>
          <w:lang w:val="ro-RO"/>
        </w:rPr>
      </w:pPr>
      <w:r w:rsidRPr="00576067">
        <w:rPr>
          <w:rFonts w:asciiTheme="minorHAnsi" w:hAnsiTheme="minorHAnsi" w:cs="Arial"/>
          <w:b w:val="0"/>
          <w:sz w:val="24"/>
          <w:szCs w:val="24"/>
          <w:lang w:val="ro-RO"/>
        </w:rPr>
        <w:t xml:space="preserve">Spre deosebire de predecesorii istorici, Ombudsmanul Parlamentar nu este numit de către puterea executivă, dar de cea legislativă. Ombudsmanul </w:t>
      </w:r>
      <w:proofErr w:type="spellStart"/>
      <w:r w:rsidRPr="00576067">
        <w:rPr>
          <w:rFonts w:asciiTheme="minorHAnsi" w:hAnsiTheme="minorHAnsi" w:cs="Arial"/>
          <w:b w:val="0"/>
          <w:sz w:val="24"/>
          <w:szCs w:val="24"/>
          <w:lang w:val="ro-RO"/>
        </w:rPr>
        <w:t>Egalităţii</w:t>
      </w:r>
      <w:proofErr w:type="spellEnd"/>
      <w:r w:rsidRPr="00576067">
        <w:rPr>
          <w:rFonts w:asciiTheme="minorHAnsi" w:hAnsiTheme="minorHAnsi" w:cs="Arial"/>
          <w:b w:val="0"/>
          <w:sz w:val="24"/>
          <w:szCs w:val="24"/>
          <w:lang w:val="ro-RO"/>
        </w:rPr>
        <w:t xml:space="preserve"> </w:t>
      </w:r>
      <w:proofErr w:type="spellStart"/>
      <w:r w:rsidRPr="00576067">
        <w:rPr>
          <w:rFonts w:asciiTheme="minorHAnsi" w:hAnsiTheme="minorHAnsi" w:cs="Arial"/>
          <w:b w:val="0"/>
          <w:sz w:val="24"/>
          <w:szCs w:val="24"/>
          <w:lang w:val="ro-RO"/>
        </w:rPr>
        <w:t>şi</w:t>
      </w:r>
      <w:proofErr w:type="spellEnd"/>
      <w:r w:rsidRPr="00576067">
        <w:rPr>
          <w:rFonts w:asciiTheme="minorHAnsi" w:hAnsiTheme="minorHAnsi" w:cs="Arial"/>
          <w:b w:val="0"/>
          <w:sz w:val="24"/>
          <w:szCs w:val="24"/>
          <w:lang w:val="ro-RO"/>
        </w:rPr>
        <w:t xml:space="preserve"> Anti-Discriminării </w:t>
      </w:r>
      <w:proofErr w:type="spellStart"/>
      <w:r w:rsidRPr="00576067">
        <w:rPr>
          <w:rFonts w:asciiTheme="minorHAnsi" w:hAnsiTheme="minorHAnsi" w:cs="Arial"/>
          <w:b w:val="0"/>
          <w:sz w:val="24"/>
          <w:szCs w:val="24"/>
          <w:lang w:val="ro-RO"/>
        </w:rPr>
        <w:t>şi</w:t>
      </w:r>
      <w:proofErr w:type="spellEnd"/>
      <w:r w:rsidRPr="00576067">
        <w:rPr>
          <w:rFonts w:asciiTheme="minorHAnsi" w:hAnsiTheme="minorHAnsi" w:cs="Arial"/>
          <w:b w:val="0"/>
          <w:sz w:val="24"/>
          <w:szCs w:val="24"/>
          <w:lang w:val="ro-RO"/>
        </w:rPr>
        <w:t xml:space="preserve"> Ombudsmanul pentru Copii sunt </w:t>
      </w:r>
      <w:proofErr w:type="spellStart"/>
      <w:r w:rsidRPr="00576067">
        <w:rPr>
          <w:rFonts w:asciiTheme="minorHAnsi" w:hAnsiTheme="minorHAnsi" w:cs="Arial"/>
          <w:b w:val="0"/>
          <w:sz w:val="24"/>
          <w:szCs w:val="24"/>
          <w:lang w:val="ro-RO"/>
        </w:rPr>
        <w:t>numiţi</w:t>
      </w:r>
      <w:proofErr w:type="spellEnd"/>
      <w:r w:rsidRPr="00576067">
        <w:rPr>
          <w:rFonts w:asciiTheme="minorHAnsi" w:hAnsiTheme="minorHAnsi" w:cs="Arial"/>
          <w:b w:val="0"/>
          <w:sz w:val="24"/>
          <w:szCs w:val="24"/>
          <w:lang w:val="ro-RO"/>
        </w:rPr>
        <w:t xml:space="preserve"> de către Guvern. </w:t>
      </w:r>
    </w:p>
    <w:p w:rsidR="00475B4D" w:rsidRPr="00576067" w:rsidRDefault="00475B4D" w:rsidP="006C325C">
      <w:pPr>
        <w:spacing w:after="0" w:line="240" w:lineRule="auto"/>
        <w:rPr>
          <w:rFonts w:cs="Calibri"/>
          <w:b/>
          <w:kern w:val="36"/>
          <w:sz w:val="24"/>
          <w:szCs w:val="24"/>
          <w:lang w:val="ro-RO"/>
        </w:rPr>
      </w:pPr>
    </w:p>
    <w:p w:rsidR="008B460C" w:rsidRPr="00576067" w:rsidRDefault="00415898" w:rsidP="006C325C">
      <w:pPr>
        <w:spacing w:after="0" w:line="240" w:lineRule="auto"/>
        <w:rPr>
          <w:rFonts w:cs="Calibri"/>
          <w:b/>
          <w:kern w:val="36"/>
          <w:sz w:val="26"/>
          <w:szCs w:val="26"/>
          <w:lang w:val="ro-RO"/>
        </w:rPr>
      </w:pPr>
      <w:r w:rsidRPr="00576067">
        <w:rPr>
          <w:rFonts w:cs="Calibri"/>
          <w:b/>
          <w:kern w:val="36"/>
          <w:sz w:val="26"/>
          <w:szCs w:val="26"/>
          <w:lang w:val="ro-RO"/>
        </w:rPr>
        <w:t xml:space="preserve">Ombudsmanul Parlamentar </w:t>
      </w:r>
    </w:p>
    <w:p w:rsidR="00475B4D" w:rsidRPr="00576067" w:rsidRDefault="00475B4D" w:rsidP="006C325C">
      <w:pPr>
        <w:spacing w:after="0" w:line="240" w:lineRule="auto"/>
        <w:rPr>
          <w:sz w:val="24"/>
          <w:szCs w:val="24"/>
          <w:lang w:val="ro-RO"/>
        </w:rPr>
      </w:pPr>
    </w:p>
    <w:p w:rsidR="001B2485" w:rsidRPr="00576067" w:rsidRDefault="00415898" w:rsidP="004E5458">
      <w:pPr>
        <w:spacing w:after="0" w:line="240" w:lineRule="auto"/>
        <w:jc w:val="both"/>
        <w:rPr>
          <w:sz w:val="24"/>
          <w:szCs w:val="24"/>
          <w:lang w:val="ro-RO"/>
        </w:rPr>
      </w:pPr>
      <w:r w:rsidRPr="00576067">
        <w:rPr>
          <w:sz w:val="24"/>
          <w:szCs w:val="24"/>
          <w:lang w:val="ro-RO"/>
        </w:rPr>
        <w:t xml:space="preserve">Parlamentul </w:t>
      </w:r>
      <w:r w:rsidR="00C05137" w:rsidRPr="00576067">
        <w:rPr>
          <w:sz w:val="24"/>
          <w:szCs w:val="24"/>
          <w:lang w:val="ro-RO"/>
        </w:rPr>
        <w:t>a instituit</w:t>
      </w:r>
      <w:r w:rsidRPr="00576067">
        <w:rPr>
          <w:sz w:val="24"/>
          <w:szCs w:val="24"/>
          <w:lang w:val="ro-RO"/>
        </w:rPr>
        <w:t xml:space="preserve"> Ombudsmanul Parlamentar în 1962. Legea privind Ombudsmanul Parlamentar pentru </w:t>
      </w:r>
      <w:proofErr w:type="spellStart"/>
      <w:r w:rsidRPr="00576067">
        <w:rPr>
          <w:sz w:val="24"/>
          <w:szCs w:val="24"/>
          <w:lang w:val="ro-RO"/>
        </w:rPr>
        <w:t>Administraţia</w:t>
      </w:r>
      <w:proofErr w:type="spellEnd"/>
      <w:r w:rsidRPr="00576067">
        <w:rPr>
          <w:sz w:val="24"/>
          <w:szCs w:val="24"/>
          <w:lang w:val="ro-RO"/>
        </w:rPr>
        <w:t xml:space="preserve"> Publică (Legea Ombudsmanului Parlamentar) a fost adoptată la 22 iunie 1962</w:t>
      </w:r>
      <w:r w:rsidR="006D4E1C" w:rsidRPr="00576067">
        <w:rPr>
          <w:sz w:val="24"/>
          <w:szCs w:val="24"/>
          <w:lang w:val="ro-RO"/>
        </w:rPr>
        <w:t>.</w:t>
      </w:r>
      <w:r w:rsidR="006D4E1C" w:rsidRPr="00576067">
        <w:rPr>
          <w:rStyle w:val="FootnoteReference"/>
          <w:sz w:val="24"/>
          <w:szCs w:val="24"/>
          <w:lang w:val="ro-RO"/>
        </w:rPr>
        <w:footnoteReference w:id="5"/>
      </w:r>
      <w:r w:rsidR="006D4E1C" w:rsidRPr="00576067">
        <w:rPr>
          <w:sz w:val="24"/>
          <w:szCs w:val="24"/>
          <w:lang w:val="ro-RO"/>
        </w:rPr>
        <w:t xml:space="preserve"> </w:t>
      </w:r>
      <w:r w:rsidR="004E5458" w:rsidRPr="00576067">
        <w:rPr>
          <w:sz w:val="24"/>
          <w:szCs w:val="24"/>
          <w:lang w:val="ro-RO"/>
        </w:rPr>
        <w:t xml:space="preserve">Parlamentul a modificat legea de câteva ori, cel mai recent la 21 iunie 2013, adăugând o </w:t>
      </w:r>
      <w:proofErr w:type="spellStart"/>
      <w:r w:rsidR="00C05137" w:rsidRPr="00576067">
        <w:rPr>
          <w:sz w:val="24"/>
          <w:szCs w:val="24"/>
          <w:lang w:val="ro-RO"/>
        </w:rPr>
        <w:t>atribuţie</w:t>
      </w:r>
      <w:proofErr w:type="spellEnd"/>
      <w:r w:rsidR="00C05137" w:rsidRPr="00576067">
        <w:rPr>
          <w:sz w:val="24"/>
          <w:szCs w:val="24"/>
          <w:lang w:val="ro-RO"/>
        </w:rPr>
        <w:t xml:space="preserve"> Ombudsmanului, c</w:t>
      </w:r>
      <w:r w:rsidR="004E5458" w:rsidRPr="00576067">
        <w:rPr>
          <w:sz w:val="24"/>
          <w:szCs w:val="24"/>
          <w:lang w:val="ro-RO"/>
        </w:rPr>
        <w:t xml:space="preserve">ea de a fi mecanismul </w:t>
      </w:r>
      <w:proofErr w:type="spellStart"/>
      <w:r w:rsidR="004E5458" w:rsidRPr="00576067">
        <w:rPr>
          <w:sz w:val="24"/>
          <w:szCs w:val="24"/>
          <w:lang w:val="ro-RO"/>
        </w:rPr>
        <w:t>naţional</w:t>
      </w:r>
      <w:proofErr w:type="spellEnd"/>
      <w:r w:rsidR="004E5458" w:rsidRPr="00576067">
        <w:rPr>
          <w:sz w:val="24"/>
          <w:szCs w:val="24"/>
          <w:lang w:val="ro-RO"/>
        </w:rPr>
        <w:t xml:space="preserve"> norvegian de prevenire a torturii </w:t>
      </w:r>
      <w:proofErr w:type="spellStart"/>
      <w:r w:rsidR="004E5458" w:rsidRPr="00576067">
        <w:rPr>
          <w:sz w:val="24"/>
          <w:szCs w:val="24"/>
          <w:lang w:val="ro-RO"/>
        </w:rPr>
        <w:t>şi</w:t>
      </w:r>
      <w:proofErr w:type="spellEnd"/>
      <w:r w:rsidR="004E5458" w:rsidRPr="00576067">
        <w:rPr>
          <w:sz w:val="24"/>
          <w:szCs w:val="24"/>
          <w:lang w:val="ro-RO"/>
        </w:rPr>
        <w:t xml:space="preserve"> a relelor tratamente </w:t>
      </w:r>
      <w:r w:rsidR="003C1BDA" w:rsidRPr="00576067">
        <w:rPr>
          <w:sz w:val="24"/>
          <w:szCs w:val="24"/>
          <w:lang w:val="ro-RO"/>
        </w:rPr>
        <w:t>(NPM)</w:t>
      </w:r>
      <w:r w:rsidR="006D4E1C" w:rsidRPr="00576067">
        <w:rPr>
          <w:sz w:val="24"/>
          <w:szCs w:val="24"/>
          <w:lang w:val="ro-RO"/>
        </w:rPr>
        <w:t>.</w:t>
      </w:r>
      <w:r w:rsidR="006D4E1C" w:rsidRPr="00576067">
        <w:rPr>
          <w:rStyle w:val="FootnoteReference"/>
          <w:sz w:val="24"/>
          <w:szCs w:val="24"/>
          <w:lang w:val="ro-RO"/>
        </w:rPr>
        <w:footnoteReference w:id="6"/>
      </w:r>
      <w:r w:rsidR="001B2485" w:rsidRPr="00576067">
        <w:rPr>
          <w:sz w:val="24"/>
          <w:szCs w:val="24"/>
          <w:lang w:val="ro-RO"/>
        </w:rPr>
        <w:t xml:space="preserve"> </w:t>
      </w:r>
    </w:p>
    <w:p w:rsidR="003C1BDA" w:rsidRPr="00576067" w:rsidRDefault="003C1BDA" w:rsidP="006C325C">
      <w:pPr>
        <w:spacing w:after="0" w:line="240" w:lineRule="auto"/>
        <w:rPr>
          <w:sz w:val="24"/>
          <w:szCs w:val="24"/>
          <w:lang w:val="ro-RO"/>
        </w:rPr>
      </w:pPr>
    </w:p>
    <w:p w:rsidR="003C1BDA" w:rsidRPr="00576067" w:rsidRDefault="004E5458" w:rsidP="002F48DC">
      <w:pPr>
        <w:spacing w:after="0" w:line="240" w:lineRule="auto"/>
        <w:jc w:val="both"/>
        <w:rPr>
          <w:sz w:val="24"/>
          <w:szCs w:val="24"/>
          <w:lang w:val="ro-RO"/>
        </w:rPr>
      </w:pPr>
      <w:r w:rsidRPr="00576067">
        <w:rPr>
          <w:sz w:val="24"/>
          <w:szCs w:val="24"/>
          <w:lang w:val="ro-RO"/>
        </w:rPr>
        <w:t xml:space="preserve">Conform prevederilor </w:t>
      </w:r>
      <w:proofErr w:type="spellStart"/>
      <w:r w:rsidRPr="00576067">
        <w:rPr>
          <w:sz w:val="24"/>
          <w:szCs w:val="24"/>
          <w:lang w:val="ro-RO"/>
        </w:rPr>
        <w:t>constituţionale</w:t>
      </w:r>
      <w:proofErr w:type="spellEnd"/>
      <w:r w:rsidRPr="00576067">
        <w:rPr>
          <w:sz w:val="24"/>
          <w:szCs w:val="24"/>
          <w:lang w:val="ro-RO"/>
        </w:rPr>
        <w:t xml:space="preserve">, Parlamentul </w:t>
      </w:r>
      <w:proofErr w:type="spellStart"/>
      <w:r w:rsidRPr="00576067">
        <w:rPr>
          <w:sz w:val="24"/>
          <w:szCs w:val="24"/>
          <w:lang w:val="ro-RO"/>
        </w:rPr>
        <w:t>numeşte</w:t>
      </w:r>
      <w:proofErr w:type="spellEnd"/>
      <w:r w:rsidRPr="00576067">
        <w:rPr>
          <w:sz w:val="24"/>
          <w:szCs w:val="24"/>
          <w:lang w:val="ro-RO"/>
        </w:rPr>
        <w:t xml:space="preserve"> Ombudsmanul, care nu trebuie să fie membru al Parlamentului, „într-un mod prevăzut de lege, pentru a supraveghea </w:t>
      </w:r>
      <w:proofErr w:type="spellStart"/>
      <w:r w:rsidRPr="00576067">
        <w:rPr>
          <w:sz w:val="24"/>
          <w:szCs w:val="24"/>
          <w:lang w:val="ro-RO"/>
        </w:rPr>
        <w:t>administraţia</w:t>
      </w:r>
      <w:proofErr w:type="spellEnd"/>
      <w:r w:rsidRPr="00576067">
        <w:rPr>
          <w:sz w:val="24"/>
          <w:szCs w:val="24"/>
          <w:lang w:val="ro-RO"/>
        </w:rPr>
        <w:t xml:space="preserve"> publică </w:t>
      </w:r>
      <w:proofErr w:type="spellStart"/>
      <w:r w:rsidRPr="00576067">
        <w:rPr>
          <w:sz w:val="24"/>
          <w:szCs w:val="24"/>
          <w:lang w:val="ro-RO"/>
        </w:rPr>
        <w:t>şi</w:t>
      </w:r>
      <w:proofErr w:type="spellEnd"/>
      <w:r w:rsidRPr="00576067">
        <w:rPr>
          <w:sz w:val="24"/>
          <w:szCs w:val="24"/>
          <w:lang w:val="ro-RO"/>
        </w:rPr>
        <w:t xml:space="preserve"> toate persoanele care lucrează în serviciul acesteia, pentru a </w:t>
      </w:r>
      <w:r w:rsidR="00C05137" w:rsidRPr="00576067">
        <w:rPr>
          <w:sz w:val="24"/>
          <w:szCs w:val="24"/>
          <w:lang w:val="ro-RO"/>
        </w:rPr>
        <w:t>asigura că nici</w:t>
      </w:r>
      <w:r w:rsidRPr="00576067">
        <w:rPr>
          <w:sz w:val="24"/>
          <w:szCs w:val="24"/>
          <w:lang w:val="ro-RO"/>
        </w:rPr>
        <w:t xml:space="preserve">o nedreptate este făcută împotriva </w:t>
      </w:r>
      <w:proofErr w:type="spellStart"/>
      <w:r w:rsidRPr="00576067">
        <w:rPr>
          <w:sz w:val="24"/>
          <w:szCs w:val="24"/>
          <w:lang w:val="ro-RO"/>
        </w:rPr>
        <w:t>cetăţenilor</w:t>
      </w:r>
      <w:proofErr w:type="spellEnd"/>
      <w:r w:rsidRPr="00576067">
        <w:rPr>
          <w:sz w:val="24"/>
          <w:szCs w:val="24"/>
          <w:lang w:val="ro-RO"/>
        </w:rPr>
        <w:t>”</w:t>
      </w:r>
      <w:r w:rsidR="001B2485" w:rsidRPr="00576067">
        <w:rPr>
          <w:sz w:val="24"/>
          <w:szCs w:val="24"/>
          <w:lang w:val="ro-RO"/>
        </w:rPr>
        <w:t>.</w:t>
      </w:r>
      <w:r w:rsidR="001B2485" w:rsidRPr="00576067">
        <w:rPr>
          <w:rStyle w:val="FootnoteReference"/>
          <w:sz w:val="24"/>
          <w:szCs w:val="24"/>
          <w:lang w:val="ro-RO"/>
        </w:rPr>
        <w:footnoteReference w:id="7"/>
      </w:r>
      <w:r w:rsidRPr="00576067">
        <w:rPr>
          <w:sz w:val="24"/>
          <w:szCs w:val="24"/>
          <w:lang w:val="ro-RO"/>
        </w:rPr>
        <w:t xml:space="preserve"> Conform Legii Ombudsmanului Parlamentar, Ombudsmanul este ales pe un termen de 4 ani. </w:t>
      </w:r>
      <w:r w:rsidR="002F48DC" w:rsidRPr="00576067">
        <w:rPr>
          <w:sz w:val="24"/>
          <w:szCs w:val="24"/>
          <w:lang w:val="ro-RO"/>
        </w:rPr>
        <w:t xml:space="preserve">Ombudsmanul trebuie să îndeplinească </w:t>
      </w:r>
      <w:proofErr w:type="spellStart"/>
      <w:r w:rsidR="002F48DC" w:rsidRPr="00576067">
        <w:rPr>
          <w:sz w:val="24"/>
          <w:szCs w:val="24"/>
          <w:lang w:val="ro-RO"/>
        </w:rPr>
        <w:t>aceleaşi</w:t>
      </w:r>
      <w:proofErr w:type="spellEnd"/>
      <w:r w:rsidR="002F48DC" w:rsidRPr="00576067">
        <w:rPr>
          <w:sz w:val="24"/>
          <w:szCs w:val="24"/>
          <w:lang w:val="ro-RO"/>
        </w:rPr>
        <w:t xml:space="preserve"> </w:t>
      </w:r>
      <w:proofErr w:type="spellStart"/>
      <w:r w:rsidR="002F48DC" w:rsidRPr="00576067">
        <w:rPr>
          <w:sz w:val="24"/>
          <w:szCs w:val="24"/>
          <w:lang w:val="ro-RO"/>
        </w:rPr>
        <w:t>condiţii</w:t>
      </w:r>
      <w:proofErr w:type="spellEnd"/>
      <w:r w:rsidR="002F48DC" w:rsidRPr="00576067">
        <w:rPr>
          <w:sz w:val="24"/>
          <w:szCs w:val="24"/>
          <w:lang w:val="ro-RO"/>
        </w:rPr>
        <w:t xml:space="preserve"> de numire în </w:t>
      </w:r>
      <w:proofErr w:type="spellStart"/>
      <w:r w:rsidR="002F48DC" w:rsidRPr="00576067">
        <w:rPr>
          <w:sz w:val="24"/>
          <w:szCs w:val="24"/>
          <w:lang w:val="ro-RO"/>
        </w:rPr>
        <w:t>funcţie</w:t>
      </w:r>
      <w:proofErr w:type="spellEnd"/>
      <w:r w:rsidR="002F48DC" w:rsidRPr="00576067">
        <w:rPr>
          <w:sz w:val="24"/>
          <w:szCs w:val="24"/>
          <w:lang w:val="ro-RO"/>
        </w:rPr>
        <w:t xml:space="preserve"> ca un judecător la Curtea Supremă. Parlamentul l-a ales pe actualul Ombudsman, </w:t>
      </w:r>
      <w:proofErr w:type="spellStart"/>
      <w:r w:rsidR="002F48DC" w:rsidRPr="00576067">
        <w:rPr>
          <w:sz w:val="24"/>
          <w:szCs w:val="24"/>
          <w:lang w:val="ro-RO"/>
        </w:rPr>
        <w:t>Aage</w:t>
      </w:r>
      <w:proofErr w:type="spellEnd"/>
      <w:r w:rsidR="002F48DC" w:rsidRPr="00576067">
        <w:rPr>
          <w:sz w:val="24"/>
          <w:szCs w:val="24"/>
          <w:lang w:val="ro-RO"/>
        </w:rPr>
        <w:t xml:space="preserve"> </w:t>
      </w:r>
      <w:proofErr w:type="spellStart"/>
      <w:r w:rsidR="002F48DC" w:rsidRPr="00576067">
        <w:rPr>
          <w:sz w:val="24"/>
          <w:szCs w:val="24"/>
          <w:lang w:val="ro-RO"/>
        </w:rPr>
        <w:t>Thor</w:t>
      </w:r>
      <w:proofErr w:type="spellEnd"/>
      <w:r w:rsidR="002F48DC" w:rsidRPr="00576067">
        <w:rPr>
          <w:sz w:val="24"/>
          <w:szCs w:val="24"/>
          <w:lang w:val="ro-RO"/>
        </w:rPr>
        <w:t xml:space="preserve"> </w:t>
      </w:r>
      <w:proofErr w:type="spellStart"/>
      <w:r w:rsidR="002F48DC" w:rsidRPr="00576067">
        <w:rPr>
          <w:sz w:val="24"/>
          <w:szCs w:val="24"/>
          <w:lang w:val="ro-RO"/>
        </w:rPr>
        <w:t>Falkanger</w:t>
      </w:r>
      <w:proofErr w:type="spellEnd"/>
      <w:r w:rsidR="002F48DC" w:rsidRPr="00576067">
        <w:rPr>
          <w:sz w:val="24"/>
          <w:szCs w:val="24"/>
          <w:lang w:val="ro-RO"/>
        </w:rPr>
        <w:t>, î</w:t>
      </w:r>
      <w:r w:rsidR="00FF532B" w:rsidRPr="00576067">
        <w:rPr>
          <w:sz w:val="24"/>
          <w:szCs w:val="24"/>
          <w:lang w:val="ro-RO"/>
        </w:rPr>
        <w:t>n 2014</w:t>
      </w:r>
      <w:r w:rsidR="007977D3" w:rsidRPr="00576067">
        <w:rPr>
          <w:sz w:val="24"/>
          <w:szCs w:val="24"/>
          <w:lang w:val="ro-RO"/>
        </w:rPr>
        <w:t xml:space="preserve">, </w:t>
      </w:r>
      <w:r w:rsidR="002F48DC" w:rsidRPr="00576067">
        <w:rPr>
          <w:sz w:val="24"/>
          <w:szCs w:val="24"/>
          <w:lang w:val="ro-RO"/>
        </w:rPr>
        <w:t xml:space="preserve">în timp ce era judecător la Curtea Supremă. </w:t>
      </w:r>
    </w:p>
    <w:p w:rsidR="002F48DC" w:rsidRPr="00576067" w:rsidRDefault="002F48DC" w:rsidP="002F48DC">
      <w:pPr>
        <w:spacing w:after="0" w:line="240" w:lineRule="auto"/>
        <w:jc w:val="both"/>
        <w:rPr>
          <w:sz w:val="24"/>
          <w:szCs w:val="24"/>
          <w:lang w:val="ro-RO"/>
        </w:rPr>
      </w:pPr>
    </w:p>
    <w:p w:rsidR="007E4F4F" w:rsidRPr="00576067" w:rsidRDefault="002F48DC" w:rsidP="001F7D0F">
      <w:pPr>
        <w:spacing w:after="0" w:line="240" w:lineRule="auto"/>
        <w:jc w:val="both"/>
        <w:rPr>
          <w:sz w:val="24"/>
          <w:szCs w:val="24"/>
          <w:lang w:val="ro-RO"/>
        </w:rPr>
      </w:pPr>
      <w:r w:rsidRPr="00576067">
        <w:rPr>
          <w:sz w:val="24"/>
          <w:szCs w:val="24"/>
          <w:lang w:val="ro-RO"/>
        </w:rPr>
        <w:lastRenderedPageBreak/>
        <w:t xml:space="preserve">Legea </w:t>
      </w:r>
      <w:r w:rsidR="00C05137" w:rsidRPr="00576067">
        <w:rPr>
          <w:sz w:val="24"/>
          <w:szCs w:val="24"/>
          <w:lang w:val="ro-RO"/>
        </w:rPr>
        <w:t xml:space="preserve">prevede </w:t>
      </w:r>
      <w:proofErr w:type="spellStart"/>
      <w:r w:rsidR="00C05137" w:rsidRPr="00576067">
        <w:rPr>
          <w:sz w:val="24"/>
          <w:szCs w:val="24"/>
          <w:lang w:val="ro-RO"/>
        </w:rPr>
        <w:t>atribuţiile</w:t>
      </w:r>
      <w:proofErr w:type="spellEnd"/>
      <w:r w:rsidR="00C05137" w:rsidRPr="00576067">
        <w:rPr>
          <w:sz w:val="24"/>
          <w:szCs w:val="24"/>
          <w:lang w:val="ro-RO"/>
        </w:rPr>
        <w:t xml:space="preserve"> Ombudsmanului. În plus, Parlamentul a emis o </w:t>
      </w:r>
      <w:r w:rsidR="003F3052" w:rsidRPr="00576067">
        <w:rPr>
          <w:sz w:val="24"/>
          <w:szCs w:val="24"/>
          <w:lang w:val="ro-RO"/>
        </w:rPr>
        <w:t>instrucțiune</w:t>
      </w:r>
      <w:r w:rsidR="00C05137" w:rsidRPr="00576067">
        <w:rPr>
          <w:sz w:val="24"/>
          <w:szCs w:val="24"/>
          <w:lang w:val="ro-RO"/>
        </w:rPr>
        <w:t xml:space="preserve"> generală pentru </w:t>
      </w:r>
      <w:r w:rsidR="001F7D0F" w:rsidRPr="00576067">
        <w:rPr>
          <w:sz w:val="24"/>
          <w:szCs w:val="24"/>
          <w:lang w:val="ro-RO"/>
        </w:rPr>
        <w:t>activitatea Ombudsmanului</w:t>
      </w:r>
      <w:r w:rsidR="00ED347E" w:rsidRPr="00576067">
        <w:rPr>
          <w:sz w:val="24"/>
          <w:szCs w:val="24"/>
          <w:lang w:val="ro-RO"/>
        </w:rPr>
        <w:t>.</w:t>
      </w:r>
      <w:r w:rsidR="009702A0" w:rsidRPr="00576067">
        <w:rPr>
          <w:rStyle w:val="FootnoteReference"/>
          <w:sz w:val="24"/>
          <w:szCs w:val="24"/>
          <w:lang w:val="ro-RO"/>
        </w:rPr>
        <w:footnoteReference w:id="8"/>
      </w:r>
      <w:r w:rsidR="001F7D0F" w:rsidRPr="00576067">
        <w:rPr>
          <w:sz w:val="24"/>
          <w:szCs w:val="24"/>
          <w:lang w:val="ro-RO"/>
        </w:rPr>
        <w:t xml:space="preserve"> În caz contrar, Ombudsmanul este „eliberat din </w:t>
      </w:r>
      <w:r w:rsidR="003F3052" w:rsidRPr="00576067">
        <w:rPr>
          <w:sz w:val="24"/>
          <w:szCs w:val="24"/>
          <w:lang w:val="ro-RO"/>
        </w:rPr>
        <w:t>atribuții</w:t>
      </w:r>
      <w:r w:rsidR="001F7D0F" w:rsidRPr="00576067">
        <w:rPr>
          <w:sz w:val="24"/>
          <w:szCs w:val="24"/>
          <w:lang w:val="ro-RO"/>
        </w:rPr>
        <w:t xml:space="preserve"> autonom </w:t>
      </w:r>
      <w:proofErr w:type="spellStart"/>
      <w:r w:rsidR="001F7D0F" w:rsidRPr="00576067">
        <w:rPr>
          <w:sz w:val="24"/>
          <w:szCs w:val="24"/>
          <w:lang w:val="ro-RO"/>
        </w:rPr>
        <w:t>şi</w:t>
      </w:r>
      <w:proofErr w:type="spellEnd"/>
      <w:r w:rsidR="001F7D0F" w:rsidRPr="00576067">
        <w:rPr>
          <w:sz w:val="24"/>
          <w:szCs w:val="24"/>
          <w:lang w:val="ro-RO"/>
        </w:rPr>
        <w:t xml:space="preserve"> independent” (</w:t>
      </w:r>
      <w:proofErr w:type="spellStart"/>
      <w:r w:rsidR="00990E6C" w:rsidRPr="00576067">
        <w:rPr>
          <w:sz w:val="24"/>
          <w:szCs w:val="24"/>
          <w:lang w:val="ro-RO"/>
        </w:rPr>
        <w:t>Secţiunea</w:t>
      </w:r>
      <w:proofErr w:type="spellEnd"/>
      <w:r w:rsidR="001F7D0F" w:rsidRPr="00576067">
        <w:rPr>
          <w:sz w:val="24"/>
          <w:szCs w:val="24"/>
          <w:lang w:val="ro-RO"/>
        </w:rPr>
        <w:t xml:space="preserve"> 2). </w:t>
      </w:r>
    </w:p>
    <w:p w:rsidR="001F7D0F" w:rsidRPr="00576067" w:rsidRDefault="001F7D0F" w:rsidP="001F7D0F">
      <w:pPr>
        <w:spacing w:after="0" w:line="240" w:lineRule="auto"/>
        <w:jc w:val="both"/>
        <w:rPr>
          <w:sz w:val="24"/>
          <w:szCs w:val="24"/>
          <w:lang w:val="ro-RO"/>
        </w:rPr>
      </w:pPr>
    </w:p>
    <w:p w:rsidR="001F7D0F" w:rsidRPr="00576067" w:rsidRDefault="001F7D0F" w:rsidP="001F7D0F">
      <w:pPr>
        <w:spacing w:after="0" w:line="240" w:lineRule="auto"/>
        <w:jc w:val="both"/>
        <w:rPr>
          <w:sz w:val="24"/>
          <w:szCs w:val="24"/>
          <w:lang w:val="ro-RO"/>
        </w:rPr>
      </w:pPr>
      <w:r w:rsidRPr="00576067">
        <w:rPr>
          <w:sz w:val="24"/>
          <w:szCs w:val="24"/>
          <w:lang w:val="ro-RO"/>
        </w:rPr>
        <w:t xml:space="preserve">Conform </w:t>
      </w:r>
      <w:proofErr w:type="spellStart"/>
      <w:r w:rsidR="00990E6C" w:rsidRPr="00576067">
        <w:rPr>
          <w:sz w:val="24"/>
          <w:szCs w:val="24"/>
          <w:lang w:val="ro-RO"/>
        </w:rPr>
        <w:t>Secţiunii</w:t>
      </w:r>
      <w:proofErr w:type="spellEnd"/>
      <w:r w:rsidRPr="00576067">
        <w:rPr>
          <w:sz w:val="24"/>
          <w:szCs w:val="24"/>
          <w:lang w:val="ro-RO"/>
        </w:rPr>
        <w:t xml:space="preserve"> 3 a </w:t>
      </w:r>
      <w:r w:rsidR="008B1F4B" w:rsidRPr="00576067">
        <w:rPr>
          <w:sz w:val="24"/>
          <w:szCs w:val="24"/>
          <w:lang w:val="ro-RO"/>
        </w:rPr>
        <w:t xml:space="preserve">Legii, „în calitate de reprezentat a Parlamentului, Ombudsmanul trebuie, ..., să depună eforturi pentru a se asigură că </w:t>
      </w:r>
      <w:proofErr w:type="spellStart"/>
      <w:r w:rsidR="008B1F4B" w:rsidRPr="00576067">
        <w:rPr>
          <w:sz w:val="24"/>
          <w:szCs w:val="24"/>
          <w:lang w:val="ro-RO"/>
        </w:rPr>
        <w:t>cetăţenii</w:t>
      </w:r>
      <w:proofErr w:type="spellEnd"/>
      <w:r w:rsidR="008B1F4B" w:rsidRPr="00576067">
        <w:rPr>
          <w:sz w:val="24"/>
          <w:szCs w:val="24"/>
          <w:lang w:val="ro-RO"/>
        </w:rPr>
        <w:t xml:space="preserve"> nu sunt </w:t>
      </w:r>
      <w:proofErr w:type="spellStart"/>
      <w:r w:rsidR="008B1F4B" w:rsidRPr="00576067">
        <w:rPr>
          <w:sz w:val="24"/>
          <w:szCs w:val="24"/>
          <w:lang w:val="ro-RO"/>
        </w:rPr>
        <w:t>trataţi</w:t>
      </w:r>
      <w:proofErr w:type="spellEnd"/>
      <w:r w:rsidR="008B1F4B" w:rsidRPr="00576067">
        <w:rPr>
          <w:sz w:val="24"/>
          <w:szCs w:val="24"/>
          <w:lang w:val="ro-RO"/>
        </w:rPr>
        <w:t xml:space="preserve"> injust de către </w:t>
      </w:r>
      <w:proofErr w:type="spellStart"/>
      <w:r w:rsidR="008B1F4B" w:rsidRPr="00576067">
        <w:rPr>
          <w:sz w:val="24"/>
          <w:szCs w:val="24"/>
          <w:lang w:val="ro-RO"/>
        </w:rPr>
        <w:t>administraţia</w:t>
      </w:r>
      <w:proofErr w:type="spellEnd"/>
      <w:r w:rsidR="008B1F4B" w:rsidRPr="00576067">
        <w:rPr>
          <w:sz w:val="24"/>
          <w:szCs w:val="24"/>
          <w:lang w:val="ro-RO"/>
        </w:rPr>
        <w:t xml:space="preserve"> publică </w:t>
      </w:r>
      <w:proofErr w:type="spellStart"/>
      <w:r w:rsidR="008B1F4B" w:rsidRPr="00576067">
        <w:rPr>
          <w:sz w:val="24"/>
          <w:szCs w:val="24"/>
          <w:lang w:val="ro-RO"/>
        </w:rPr>
        <w:t>şi</w:t>
      </w:r>
      <w:proofErr w:type="spellEnd"/>
      <w:r w:rsidR="008B1F4B" w:rsidRPr="00576067">
        <w:rPr>
          <w:sz w:val="24"/>
          <w:szCs w:val="24"/>
          <w:lang w:val="ro-RO"/>
        </w:rPr>
        <w:t xml:space="preserve"> de </w:t>
      </w:r>
      <w:proofErr w:type="spellStart"/>
      <w:r w:rsidR="008B1F4B" w:rsidRPr="00576067">
        <w:rPr>
          <w:sz w:val="24"/>
          <w:szCs w:val="24"/>
          <w:lang w:val="ro-RO"/>
        </w:rPr>
        <w:t>protecţie</w:t>
      </w:r>
      <w:proofErr w:type="spellEnd"/>
      <w:r w:rsidR="008B1F4B" w:rsidRPr="00576067">
        <w:rPr>
          <w:sz w:val="24"/>
          <w:szCs w:val="24"/>
          <w:lang w:val="ro-RO"/>
        </w:rPr>
        <w:t xml:space="preserve"> a drepturilor omului.”</w:t>
      </w:r>
    </w:p>
    <w:p w:rsidR="003C1BDA" w:rsidRPr="00576067" w:rsidRDefault="003C1BDA" w:rsidP="006C325C">
      <w:pPr>
        <w:spacing w:after="0" w:line="240" w:lineRule="auto"/>
        <w:rPr>
          <w:sz w:val="24"/>
          <w:szCs w:val="24"/>
          <w:lang w:val="ro-RO"/>
        </w:rPr>
      </w:pPr>
    </w:p>
    <w:p w:rsidR="000D4AE6" w:rsidRPr="00576067" w:rsidRDefault="008B1F4B" w:rsidP="00CD7B76">
      <w:pPr>
        <w:spacing w:after="0" w:line="240" w:lineRule="auto"/>
        <w:jc w:val="both"/>
        <w:rPr>
          <w:sz w:val="24"/>
          <w:szCs w:val="24"/>
          <w:lang w:val="ro-RO"/>
        </w:rPr>
      </w:pPr>
      <w:r w:rsidRPr="00576067">
        <w:rPr>
          <w:sz w:val="24"/>
          <w:szCs w:val="24"/>
          <w:lang w:val="ro-RO"/>
        </w:rPr>
        <w:t xml:space="preserve">Includerea drepturilor omului în mandatul Ombudsmanului a devenit operativă din 2004. </w:t>
      </w:r>
      <w:r w:rsidR="00BF3BE4" w:rsidRPr="00576067">
        <w:rPr>
          <w:sz w:val="24"/>
          <w:szCs w:val="24"/>
          <w:lang w:val="ro-RO"/>
        </w:rPr>
        <w:t xml:space="preserve"> Conform </w:t>
      </w:r>
      <w:proofErr w:type="spellStart"/>
      <w:r w:rsidR="00BF3BE4" w:rsidRPr="00576067">
        <w:rPr>
          <w:sz w:val="24"/>
          <w:szCs w:val="24"/>
          <w:lang w:val="ro-RO"/>
        </w:rPr>
        <w:t>afirmaţiilor</w:t>
      </w:r>
      <w:proofErr w:type="spellEnd"/>
      <w:r w:rsidR="00BF3BE4" w:rsidRPr="00576067">
        <w:rPr>
          <w:sz w:val="24"/>
          <w:szCs w:val="24"/>
          <w:lang w:val="ro-RO"/>
        </w:rPr>
        <w:t xml:space="preserve"> Ombudsmanului de atunci, </w:t>
      </w:r>
      <w:proofErr w:type="spellStart"/>
      <w:r w:rsidR="00BF3BE4" w:rsidRPr="00576067">
        <w:rPr>
          <w:sz w:val="24"/>
          <w:szCs w:val="24"/>
          <w:lang w:val="ro-RO"/>
        </w:rPr>
        <w:t>Arne</w:t>
      </w:r>
      <w:proofErr w:type="spellEnd"/>
      <w:r w:rsidR="00BF3BE4" w:rsidRPr="00576067">
        <w:rPr>
          <w:sz w:val="24"/>
          <w:szCs w:val="24"/>
          <w:lang w:val="ro-RO"/>
        </w:rPr>
        <w:t xml:space="preserve"> </w:t>
      </w:r>
      <w:proofErr w:type="spellStart"/>
      <w:r w:rsidR="00BF3BE4" w:rsidRPr="00576067">
        <w:rPr>
          <w:sz w:val="24"/>
          <w:szCs w:val="24"/>
          <w:lang w:val="ro-RO"/>
        </w:rPr>
        <w:t>Fliflet</w:t>
      </w:r>
      <w:proofErr w:type="spellEnd"/>
      <w:r w:rsidR="00BF3BE4" w:rsidRPr="00576067">
        <w:rPr>
          <w:sz w:val="24"/>
          <w:szCs w:val="24"/>
          <w:lang w:val="ro-RO"/>
        </w:rPr>
        <w:t xml:space="preserve">, includerea a fost importantă pentru că a semnalat aceea că „Ombudsmanul trebuie să încerce să se asigure că normele </w:t>
      </w:r>
      <w:proofErr w:type="spellStart"/>
      <w:r w:rsidR="00BF3BE4" w:rsidRPr="00576067">
        <w:rPr>
          <w:sz w:val="24"/>
          <w:szCs w:val="24"/>
          <w:lang w:val="ro-RO"/>
        </w:rPr>
        <w:t>internaţionale</w:t>
      </w:r>
      <w:proofErr w:type="spellEnd"/>
      <w:r w:rsidR="00BF3BE4" w:rsidRPr="00576067">
        <w:rPr>
          <w:sz w:val="24"/>
          <w:szCs w:val="24"/>
          <w:lang w:val="ro-RO"/>
        </w:rPr>
        <w:t xml:space="preserve"> sunt respectate de </w:t>
      </w:r>
      <w:proofErr w:type="spellStart"/>
      <w:r w:rsidR="00BF3BE4" w:rsidRPr="00576067">
        <w:rPr>
          <w:sz w:val="24"/>
          <w:szCs w:val="24"/>
          <w:lang w:val="ro-RO"/>
        </w:rPr>
        <w:t>administraţia</w:t>
      </w:r>
      <w:proofErr w:type="spellEnd"/>
      <w:r w:rsidR="00BF3BE4" w:rsidRPr="00576067">
        <w:rPr>
          <w:sz w:val="24"/>
          <w:szCs w:val="24"/>
          <w:lang w:val="ro-RO"/>
        </w:rPr>
        <w:t xml:space="preserve"> publică”. Deoarece </w:t>
      </w:r>
      <w:proofErr w:type="spellStart"/>
      <w:r w:rsidR="00BF3BE4" w:rsidRPr="00576067">
        <w:rPr>
          <w:sz w:val="24"/>
          <w:szCs w:val="24"/>
          <w:lang w:val="ro-RO"/>
        </w:rPr>
        <w:t>cetăţenilor</w:t>
      </w:r>
      <w:proofErr w:type="spellEnd"/>
      <w:r w:rsidR="00BF3BE4" w:rsidRPr="00576067">
        <w:rPr>
          <w:sz w:val="24"/>
          <w:szCs w:val="24"/>
          <w:lang w:val="ro-RO"/>
        </w:rPr>
        <w:t xml:space="preserve"> ar putea să le fie mai dificil să găsească </w:t>
      </w:r>
      <w:proofErr w:type="spellStart"/>
      <w:r w:rsidR="00BF3BE4" w:rsidRPr="00576067">
        <w:rPr>
          <w:sz w:val="24"/>
          <w:szCs w:val="24"/>
          <w:lang w:val="ro-RO"/>
        </w:rPr>
        <w:t>şi</w:t>
      </w:r>
      <w:proofErr w:type="spellEnd"/>
      <w:r w:rsidR="00BF3BE4" w:rsidRPr="00576067">
        <w:rPr>
          <w:sz w:val="24"/>
          <w:szCs w:val="24"/>
          <w:lang w:val="ro-RO"/>
        </w:rPr>
        <w:t xml:space="preserve"> să </w:t>
      </w:r>
      <w:proofErr w:type="spellStart"/>
      <w:r w:rsidR="00BF3BE4" w:rsidRPr="00576067">
        <w:rPr>
          <w:sz w:val="24"/>
          <w:szCs w:val="24"/>
          <w:lang w:val="ro-RO"/>
        </w:rPr>
        <w:t>înţeleagă</w:t>
      </w:r>
      <w:proofErr w:type="spellEnd"/>
      <w:r w:rsidR="00BF3BE4" w:rsidRPr="00576067">
        <w:rPr>
          <w:sz w:val="24"/>
          <w:szCs w:val="24"/>
          <w:lang w:val="ro-RO"/>
        </w:rPr>
        <w:t xml:space="preserve"> normele </w:t>
      </w:r>
      <w:proofErr w:type="spellStart"/>
      <w:r w:rsidR="00BF3BE4" w:rsidRPr="00576067">
        <w:rPr>
          <w:sz w:val="24"/>
          <w:szCs w:val="24"/>
          <w:lang w:val="ro-RO"/>
        </w:rPr>
        <w:t>internaţionale</w:t>
      </w:r>
      <w:proofErr w:type="spellEnd"/>
      <w:r w:rsidR="00BF3BE4" w:rsidRPr="00576067">
        <w:rPr>
          <w:sz w:val="24"/>
          <w:szCs w:val="24"/>
          <w:lang w:val="ro-RO"/>
        </w:rPr>
        <w:t>, este important ca Ombudsmanul să ofere o îndrumare.</w:t>
      </w:r>
      <w:r w:rsidR="000D4AE6" w:rsidRPr="00576067">
        <w:rPr>
          <w:rStyle w:val="FootnoteReference"/>
          <w:sz w:val="24"/>
          <w:szCs w:val="24"/>
          <w:lang w:val="ro-RO"/>
        </w:rPr>
        <w:footnoteReference w:id="9"/>
      </w:r>
    </w:p>
    <w:p w:rsidR="00CD7B76" w:rsidRPr="00576067" w:rsidRDefault="00CD7B76" w:rsidP="00CD7B76">
      <w:pPr>
        <w:spacing w:after="0" w:line="240" w:lineRule="auto"/>
        <w:jc w:val="both"/>
        <w:rPr>
          <w:sz w:val="24"/>
          <w:szCs w:val="24"/>
          <w:lang w:val="ro-RO"/>
        </w:rPr>
      </w:pPr>
    </w:p>
    <w:p w:rsidR="00CD7B76" w:rsidRPr="00576067" w:rsidRDefault="00CD7B76" w:rsidP="00CD7B76">
      <w:pPr>
        <w:spacing w:after="0" w:line="240" w:lineRule="auto"/>
        <w:jc w:val="both"/>
        <w:rPr>
          <w:sz w:val="24"/>
          <w:szCs w:val="24"/>
          <w:lang w:val="ro-RO"/>
        </w:rPr>
      </w:pPr>
      <w:r w:rsidRPr="00576067">
        <w:rPr>
          <w:sz w:val="24"/>
          <w:szCs w:val="24"/>
          <w:lang w:val="ro-RO"/>
        </w:rPr>
        <w:t xml:space="preserve">Un alt aspect important al sistemului este că Ombudsmanul oferă în mod gratuit </w:t>
      </w:r>
      <w:proofErr w:type="spellStart"/>
      <w:r w:rsidRPr="00576067">
        <w:rPr>
          <w:sz w:val="24"/>
          <w:szCs w:val="24"/>
          <w:lang w:val="ro-RO"/>
        </w:rPr>
        <w:t>şi</w:t>
      </w:r>
      <w:proofErr w:type="spellEnd"/>
      <w:r w:rsidRPr="00576067">
        <w:rPr>
          <w:sz w:val="24"/>
          <w:szCs w:val="24"/>
          <w:lang w:val="ro-RO"/>
        </w:rPr>
        <w:t xml:space="preserve"> </w:t>
      </w:r>
      <w:proofErr w:type="spellStart"/>
      <w:r w:rsidRPr="00576067">
        <w:rPr>
          <w:sz w:val="24"/>
          <w:szCs w:val="24"/>
          <w:lang w:val="ro-RO"/>
        </w:rPr>
        <w:t>uşor</w:t>
      </w:r>
      <w:proofErr w:type="spellEnd"/>
      <w:r w:rsidRPr="00576067">
        <w:rPr>
          <w:sz w:val="24"/>
          <w:szCs w:val="24"/>
          <w:lang w:val="ro-RO"/>
        </w:rPr>
        <w:t xml:space="preserve"> de accesat o evaluare independentă asupra faptului dacă </w:t>
      </w:r>
      <w:proofErr w:type="spellStart"/>
      <w:r w:rsidRPr="00576067">
        <w:rPr>
          <w:sz w:val="24"/>
          <w:szCs w:val="24"/>
          <w:lang w:val="ro-RO"/>
        </w:rPr>
        <w:t>autorităţile</w:t>
      </w:r>
      <w:proofErr w:type="spellEnd"/>
      <w:r w:rsidRPr="00576067">
        <w:rPr>
          <w:sz w:val="24"/>
          <w:szCs w:val="24"/>
          <w:lang w:val="ro-RO"/>
        </w:rPr>
        <w:t xml:space="preserve"> </w:t>
      </w:r>
      <w:proofErr w:type="spellStart"/>
      <w:r w:rsidRPr="00576067">
        <w:rPr>
          <w:sz w:val="24"/>
          <w:szCs w:val="24"/>
          <w:lang w:val="ro-RO"/>
        </w:rPr>
        <w:t>acţionează</w:t>
      </w:r>
      <w:proofErr w:type="spellEnd"/>
      <w:r w:rsidRPr="00576067">
        <w:rPr>
          <w:sz w:val="24"/>
          <w:szCs w:val="24"/>
          <w:lang w:val="ro-RO"/>
        </w:rPr>
        <w:t xml:space="preserve"> în conformitate cu drepturile omului </w:t>
      </w:r>
      <w:proofErr w:type="spellStart"/>
      <w:r w:rsidRPr="00576067">
        <w:rPr>
          <w:sz w:val="24"/>
          <w:szCs w:val="24"/>
          <w:lang w:val="ro-RO"/>
        </w:rPr>
        <w:t>şi</w:t>
      </w:r>
      <w:proofErr w:type="spellEnd"/>
      <w:r w:rsidRPr="00576067">
        <w:rPr>
          <w:sz w:val="24"/>
          <w:szCs w:val="24"/>
          <w:lang w:val="ro-RO"/>
        </w:rPr>
        <w:t xml:space="preserve"> altă </w:t>
      </w:r>
      <w:proofErr w:type="spellStart"/>
      <w:r w:rsidRPr="00576067">
        <w:rPr>
          <w:sz w:val="24"/>
          <w:szCs w:val="24"/>
          <w:lang w:val="ro-RO"/>
        </w:rPr>
        <w:t>legislaţie</w:t>
      </w:r>
      <w:proofErr w:type="spellEnd"/>
      <w:r w:rsidRPr="00576067">
        <w:rPr>
          <w:sz w:val="24"/>
          <w:szCs w:val="24"/>
          <w:lang w:val="ro-RO"/>
        </w:rPr>
        <w:t xml:space="preserve"> relevantă. Astfel, Ombudsman este o </w:t>
      </w:r>
      <w:proofErr w:type="spellStart"/>
      <w:r w:rsidRPr="00576067">
        <w:rPr>
          <w:sz w:val="24"/>
          <w:szCs w:val="24"/>
          <w:lang w:val="ro-RO"/>
        </w:rPr>
        <w:t>funcţie</w:t>
      </w:r>
      <w:proofErr w:type="spellEnd"/>
      <w:r w:rsidRPr="00576067">
        <w:rPr>
          <w:sz w:val="24"/>
          <w:szCs w:val="24"/>
          <w:lang w:val="ro-RO"/>
        </w:rPr>
        <w:t xml:space="preserve"> alternativă </w:t>
      </w:r>
      <w:proofErr w:type="spellStart"/>
      <w:r w:rsidRPr="00576067">
        <w:rPr>
          <w:sz w:val="24"/>
          <w:szCs w:val="24"/>
          <w:lang w:val="ro-RO"/>
        </w:rPr>
        <w:t>şi</w:t>
      </w:r>
      <w:proofErr w:type="spellEnd"/>
      <w:r w:rsidRPr="00576067">
        <w:rPr>
          <w:sz w:val="24"/>
          <w:szCs w:val="24"/>
          <w:lang w:val="ro-RO"/>
        </w:rPr>
        <w:t xml:space="preserve"> suplimentară de control a </w:t>
      </w:r>
      <w:proofErr w:type="spellStart"/>
      <w:r w:rsidRPr="00576067">
        <w:rPr>
          <w:sz w:val="24"/>
          <w:szCs w:val="24"/>
          <w:lang w:val="ro-RO"/>
        </w:rPr>
        <w:t>instanţelor</w:t>
      </w:r>
      <w:proofErr w:type="spellEnd"/>
      <w:r w:rsidRPr="00576067">
        <w:rPr>
          <w:sz w:val="24"/>
          <w:szCs w:val="24"/>
          <w:lang w:val="ro-RO"/>
        </w:rPr>
        <w:t>.</w:t>
      </w:r>
    </w:p>
    <w:p w:rsidR="00CD7B76" w:rsidRPr="00576067" w:rsidRDefault="00CD7B76" w:rsidP="00CD7B76">
      <w:pPr>
        <w:spacing w:after="0" w:line="240" w:lineRule="auto"/>
        <w:jc w:val="both"/>
        <w:rPr>
          <w:sz w:val="24"/>
          <w:szCs w:val="24"/>
          <w:lang w:val="ro-RO"/>
        </w:rPr>
      </w:pPr>
    </w:p>
    <w:p w:rsidR="00764944" w:rsidRPr="00576067" w:rsidRDefault="00764944" w:rsidP="00CD7B76">
      <w:pPr>
        <w:spacing w:after="0" w:line="240" w:lineRule="auto"/>
        <w:jc w:val="both"/>
        <w:rPr>
          <w:sz w:val="24"/>
          <w:szCs w:val="24"/>
          <w:lang w:val="ro-RO"/>
        </w:rPr>
      </w:pPr>
      <w:r w:rsidRPr="00576067">
        <w:rPr>
          <w:sz w:val="24"/>
          <w:szCs w:val="24"/>
          <w:lang w:val="ro-RO"/>
        </w:rPr>
        <w:t xml:space="preserve">Chiar dacă deciziile Ombudsmanului nu au </w:t>
      </w:r>
      <w:proofErr w:type="spellStart"/>
      <w:r w:rsidRPr="00576067">
        <w:rPr>
          <w:sz w:val="24"/>
          <w:szCs w:val="24"/>
          <w:lang w:val="ro-RO"/>
        </w:rPr>
        <w:t>forţă</w:t>
      </w:r>
      <w:proofErr w:type="spellEnd"/>
      <w:r w:rsidRPr="00576067">
        <w:rPr>
          <w:sz w:val="24"/>
          <w:szCs w:val="24"/>
          <w:lang w:val="ro-RO"/>
        </w:rPr>
        <w:t xml:space="preserve"> obligatorie din punct de vedere juridic, pentru oamenii </w:t>
      </w:r>
      <w:proofErr w:type="spellStart"/>
      <w:r w:rsidRPr="00576067">
        <w:rPr>
          <w:sz w:val="24"/>
          <w:szCs w:val="24"/>
          <w:lang w:val="ro-RO"/>
        </w:rPr>
        <w:t>obişnuiţi</w:t>
      </w:r>
      <w:proofErr w:type="spellEnd"/>
      <w:r w:rsidRPr="00576067">
        <w:rPr>
          <w:sz w:val="24"/>
          <w:szCs w:val="24"/>
          <w:lang w:val="ro-RO"/>
        </w:rPr>
        <w:t xml:space="preserve"> el reprezintă o metodă </w:t>
      </w:r>
      <w:proofErr w:type="spellStart"/>
      <w:r w:rsidRPr="00576067">
        <w:rPr>
          <w:sz w:val="24"/>
          <w:szCs w:val="24"/>
          <w:lang w:val="ro-RO"/>
        </w:rPr>
        <w:t>uşoară</w:t>
      </w:r>
      <w:proofErr w:type="spellEnd"/>
      <w:r w:rsidRPr="00576067">
        <w:rPr>
          <w:sz w:val="24"/>
          <w:szCs w:val="24"/>
          <w:lang w:val="ro-RO"/>
        </w:rPr>
        <w:t xml:space="preserve"> de a avea cauzele </w:t>
      </w:r>
      <w:r w:rsidR="00616878" w:rsidRPr="00576067">
        <w:rPr>
          <w:sz w:val="24"/>
          <w:szCs w:val="24"/>
          <w:lang w:val="ro-RO"/>
        </w:rPr>
        <w:t>soluționate</w:t>
      </w:r>
      <w:r w:rsidRPr="00576067">
        <w:rPr>
          <w:sz w:val="24"/>
          <w:szCs w:val="24"/>
          <w:lang w:val="ro-RO"/>
        </w:rPr>
        <w:t xml:space="preserve">. O scrisoare adresată Ombudsmanului, prezentând faptele cauzei este suficient pentru a </w:t>
      </w:r>
      <w:proofErr w:type="spellStart"/>
      <w:r w:rsidRPr="00576067">
        <w:rPr>
          <w:sz w:val="24"/>
          <w:szCs w:val="24"/>
          <w:lang w:val="ro-RO"/>
        </w:rPr>
        <w:t>declanşa</w:t>
      </w:r>
      <w:proofErr w:type="spellEnd"/>
      <w:r w:rsidRPr="00576067">
        <w:rPr>
          <w:sz w:val="24"/>
          <w:szCs w:val="24"/>
          <w:lang w:val="ro-RO"/>
        </w:rPr>
        <w:t xml:space="preserve"> </w:t>
      </w:r>
      <w:r w:rsidR="00616878" w:rsidRPr="00576067">
        <w:rPr>
          <w:sz w:val="24"/>
          <w:szCs w:val="24"/>
          <w:lang w:val="ro-RO"/>
        </w:rPr>
        <w:t>investigații</w:t>
      </w:r>
      <w:r w:rsidRPr="00576067">
        <w:rPr>
          <w:sz w:val="24"/>
          <w:szCs w:val="24"/>
          <w:lang w:val="ro-RO"/>
        </w:rPr>
        <w:t xml:space="preserve"> dacă criteriile de admisibilitate </w:t>
      </w:r>
      <w:r w:rsidR="00501B9D" w:rsidRPr="00576067">
        <w:rPr>
          <w:sz w:val="24"/>
          <w:szCs w:val="24"/>
          <w:lang w:val="ro-RO"/>
        </w:rPr>
        <w:t xml:space="preserve">sunt îndeplinite </w:t>
      </w:r>
      <w:proofErr w:type="spellStart"/>
      <w:r w:rsidR="00501B9D" w:rsidRPr="00576067">
        <w:rPr>
          <w:sz w:val="24"/>
          <w:szCs w:val="24"/>
          <w:lang w:val="ro-RO"/>
        </w:rPr>
        <w:t>şi</w:t>
      </w:r>
      <w:proofErr w:type="spellEnd"/>
      <w:r w:rsidR="00501B9D" w:rsidRPr="00576067">
        <w:rPr>
          <w:sz w:val="24"/>
          <w:szCs w:val="24"/>
          <w:lang w:val="ro-RO"/>
        </w:rPr>
        <w:t xml:space="preserve"> Ombudsmanul constată că există motive pentru a merge mai departe cu cazul. </w:t>
      </w:r>
    </w:p>
    <w:p w:rsidR="00501B9D" w:rsidRPr="00576067" w:rsidRDefault="00501B9D" w:rsidP="00CD7B76">
      <w:pPr>
        <w:spacing w:after="0" w:line="240" w:lineRule="auto"/>
        <w:jc w:val="both"/>
        <w:rPr>
          <w:sz w:val="24"/>
          <w:szCs w:val="24"/>
          <w:lang w:val="ro-RO"/>
        </w:rPr>
      </w:pPr>
    </w:p>
    <w:p w:rsidR="000D4AE6" w:rsidRPr="00576067" w:rsidRDefault="00501B9D" w:rsidP="00501B9D">
      <w:pPr>
        <w:spacing w:after="0" w:line="240" w:lineRule="auto"/>
        <w:jc w:val="both"/>
        <w:rPr>
          <w:sz w:val="24"/>
          <w:szCs w:val="24"/>
          <w:lang w:val="ro-RO"/>
        </w:rPr>
      </w:pPr>
      <w:r w:rsidRPr="00576067">
        <w:rPr>
          <w:sz w:val="24"/>
          <w:szCs w:val="24"/>
          <w:lang w:val="ro-RO"/>
        </w:rPr>
        <w:t xml:space="preserve">Verificarea deciziilor </w:t>
      </w:r>
      <w:proofErr w:type="spellStart"/>
      <w:r w:rsidRPr="00576067">
        <w:rPr>
          <w:sz w:val="24"/>
          <w:szCs w:val="24"/>
          <w:lang w:val="ro-RO"/>
        </w:rPr>
        <w:t>administra</w:t>
      </w:r>
      <w:r w:rsidR="008F5024" w:rsidRPr="00576067">
        <w:rPr>
          <w:sz w:val="24"/>
          <w:szCs w:val="24"/>
          <w:lang w:val="ro-RO"/>
        </w:rPr>
        <w:t>ţiei</w:t>
      </w:r>
      <w:proofErr w:type="spellEnd"/>
      <w:r w:rsidR="008F5024" w:rsidRPr="00576067">
        <w:rPr>
          <w:sz w:val="24"/>
          <w:szCs w:val="24"/>
          <w:lang w:val="ro-RO"/>
        </w:rPr>
        <w:t xml:space="preserve"> publice cu privire la respectarea</w:t>
      </w:r>
      <w:r w:rsidRPr="00576067">
        <w:rPr>
          <w:sz w:val="24"/>
          <w:szCs w:val="24"/>
          <w:lang w:val="ro-RO"/>
        </w:rPr>
        <w:t xml:space="preserve"> </w:t>
      </w:r>
      <w:proofErr w:type="spellStart"/>
      <w:r w:rsidRPr="00576067">
        <w:rPr>
          <w:sz w:val="24"/>
          <w:szCs w:val="24"/>
          <w:lang w:val="ro-RO"/>
        </w:rPr>
        <w:t>legislaţi</w:t>
      </w:r>
      <w:r w:rsidR="008F5024" w:rsidRPr="00576067">
        <w:rPr>
          <w:sz w:val="24"/>
          <w:szCs w:val="24"/>
          <w:lang w:val="ro-RO"/>
        </w:rPr>
        <w:t>ei</w:t>
      </w:r>
      <w:proofErr w:type="spellEnd"/>
      <w:r w:rsidRPr="00576067">
        <w:rPr>
          <w:sz w:val="24"/>
          <w:szCs w:val="24"/>
          <w:lang w:val="ro-RO"/>
        </w:rPr>
        <w:t xml:space="preserve"> </w:t>
      </w:r>
      <w:proofErr w:type="spellStart"/>
      <w:r w:rsidRPr="00576067">
        <w:rPr>
          <w:sz w:val="24"/>
          <w:szCs w:val="24"/>
          <w:lang w:val="ro-RO"/>
        </w:rPr>
        <w:t>şi</w:t>
      </w:r>
      <w:proofErr w:type="spellEnd"/>
      <w:r w:rsidRPr="00576067">
        <w:rPr>
          <w:sz w:val="24"/>
          <w:szCs w:val="24"/>
          <w:lang w:val="ro-RO"/>
        </w:rPr>
        <w:t xml:space="preserve"> </w:t>
      </w:r>
      <w:r w:rsidR="008F5024" w:rsidRPr="00576067">
        <w:rPr>
          <w:sz w:val="24"/>
          <w:szCs w:val="24"/>
          <w:lang w:val="ro-RO"/>
        </w:rPr>
        <w:t xml:space="preserve">a </w:t>
      </w:r>
      <w:proofErr w:type="spellStart"/>
      <w:r w:rsidR="008F5024" w:rsidRPr="00576067">
        <w:rPr>
          <w:sz w:val="24"/>
          <w:szCs w:val="24"/>
          <w:lang w:val="ro-RO"/>
        </w:rPr>
        <w:t>regulamenteor</w:t>
      </w:r>
      <w:proofErr w:type="spellEnd"/>
      <w:r w:rsidRPr="00576067">
        <w:rPr>
          <w:sz w:val="24"/>
          <w:szCs w:val="24"/>
          <w:lang w:val="ro-RO"/>
        </w:rPr>
        <w:t xml:space="preserve"> poate fi văzută </w:t>
      </w:r>
      <w:proofErr w:type="spellStart"/>
      <w:r w:rsidRPr="00576067">
        <w:rPr>
          <w:sz w:val="24"/>
          <w:szCs w:val="24"/>
          <w:lang w:val="ro-RO"/>
        </w:rPr>
        <w:t>şi</w:t>
      </w:r>
      <w:proofErr w:type="spellEnd"/>
      <w:r w:rsidRPr="00576067">
        <w:rPr>
          <w:sz w:val="24"/>
          <w:szCs w:val="24"/>
          <w:lang w:val="ro-RO"/>
        </w:rPr>
        <w:t xml:space="preserve"> ca o formă de ajutor juridic. Chiar dacă nu toate plângerile sunt cercetate, ele sunt </w:t>
      </w:r>
      <w:r w:rsidR="008F5024" w:rsidRPr="00576067">
        <w:rPr>
          <w:sz w:val="24"/>
          <w:szCs w:val="24"/>
          <w:lang w:val="ro-RO"/>
        </w:rPr>
        <w:t>verificate</w:t>
      </w:r>
      <w:r w:rsidRPr="00576067">
        <w:rPr>
          <w:sz w:val="24"/>
          <w:szCs w:val="24"/>
          <w:lang w:val="ro-RO"/>
        </w:rPr>
        <w:t xml:space="preserve"> pentru a evalua dacă există temei</w:t>
      </w:r>
      <w:r w:rsidR="008F5024" w:rsidRPr="00576067">
        <w:rPr>
          <w:sz w:val="24"/>
          <w:szCs w:val="24"/>
          <w:lang w:val="ro-RO"/>
        </w:rPr>
        <w:t xml:space="preserve"> suficient</w:t>
      </w:r>
      <w:r w:rsidRPr="00576067">
        <w:rPr>
          <w:sz w:val="24"/>
          <w:szCs w:val="24"/>
          <w:lang w:val="ro-RO"/>
        </w:rPr>
        <w:t xml:space="preserve"> pentru a merge mai departe cu </w:t>
      </w:r>
      <w:proofErr w:type="spellStart"/>
      <w:r w:rsidRPr="00576067">
        <w:rPr>
          <w:sz w:val="24"/>
          <w:szCs w:val="24"/>
          <w:lang w:val="ro-RO"/>
        </w:rPr>
        <w:t>investigaţiile</w:t>
      </w:r>
      <w:proofErr w:type="spellEnd"/>
      <w:r w:rsidRPr="00576067">
        <w:rPr>
          <w:sz w:val="24"/>
          <w:szCs w:val="24"/>
          <w:lang w:val="ro-RO"/>
        </w:rPr>
        <w:t xml:space="preserve"> în cauză.</w:t>
      </w:r>
      <w:r w:rsidR="001E2A5F" w:rsidRPr="00576067">
        <w:rPr>
          <w:rStyle w:val="FootnoteReference"/>
          <w:sz w:val="24"/>
          <w:szCs w:val="24"/>
          <w:lang w:val="ro-RO"/>
        </w:rPr>
        <w:footnoteReference w:id="10"/>
      </w:r>
    </w:p>
    <w:p w:rsidR="003C1BDA" w:rsidRPr="00576067" w:rsidRDefault="003C1BDA" w:rsidP="006C325C">
      <w:pPr>
        <w:spacing w:after="0" w:line="240" w:lineRule="auto"/>
        <w:rPr>
          <w:sz w:val="24"/>
          <w:szCs w:val="24"/>
          <w:lang w:val="ro-RO"/>
        </w:rPr>
      </w:pPr>
    </w:p>
    <w:p w:rsidR="00FF532B" w:rsidRPr="00576067" w:rsidRDefault="00501B9D" w:rsidP="008F5024">
      <w:pPr>
        <w:spacing w:after="0" w:line="240" w:lineRule="auto"/>
        <w:jc w:val="both"/>
        <w:rPr>
          <w:sz w:val="24"/>
          <w:szCs w:val="24"/>
          <w:lang w:val="ro-RO"/>
        </w:rPr>
      </w:pPr>
      <w:r w:rsidRPr="00576067">
        <w:rPr>
          <w:sz w:val="24"/>
          <w:szCs w:val="24"/>
          <w:lang w:val="ro-RO"/>
        </w:rPr>
        <w:t xml:space="preserve">În anii </w:t>
      </w:r>
      <w:proofErr w:type="spellStart"/>
      <w:r w:rsidRPr="00576067">
        <w:rPr>
          <w:sz w:val="24"/>
          <w:szCs w:val="24"/>
          <w:lang w:val="ro-RO"/>
        </w:rPr>
        <w:t>recenţi</w:t>
      </w:r>
      <w:proofErr w:type="spellEnd"/>
      <w:r w:rsidRPr="00576067">
        <w:rPr>
          <w:sz w:val="24"/>
          <w:szCs w:val="24"/>
          <w:lang w:val="ro-RO"/>
        </w:rPr>
        <w:t xml:space="preserve">, adresarea unei plângeri Ombudsmanului a devenit </w:t>
      </w:r>
      <w:proofErr w:type="spellStart"/>
      <w:r w:rsidRPr="00576067">
        <w:rPr>
          <w:sz w:val="24"/>
          <w:szCs w:val="24"/>
          <w:lang w:val="ro-RO"/>
        </w:rPr>
        <w:t>şi</w:t>
      </w:r>
      <w:proofErr w:type="spellEnd"/>
      <w:r w:rsidRPr="00576067">
        <w:rPr>
          <w:sz w:val="24"/>
          <w:szCs w:val="24"/>
          <w:lang w:val="ro-RO"/>
        </w:rPr>
        <w:t xml:space="preserve"> mai </w:t>
      </w:r>
      <w:proofErr w:type="spellStart"/>
      <w:r w:rsidRPr="00576067">
        <w:rPr>
          <w:sz w:val="24"/>
          <w:szCs w:val="24"/>
          <w:lang w:val="ro-RO"/>
        </w:rPr>
        <w:t>uşoară</w:t>
      </w:r>
      <w:proofErr w:type="spellEnd"/>
      <w:r w:rsidRPr="00576067">
        <w:rPr>
          <w:sz w:val="24"/>
          <w:szCs w:val="24"/>
          <w:lang w:val="ro-RO"/>
        </w:rPr>
        <w:t xml:space="preserve"> </w:t>
      </w:r>
      <w:r w:rsidR="008F5024" w:rsidRPr="00576067">
        <w:rPr>
          <w:sz w:val="24"/>
          <w:szCs w:val="24"/>
          <w:lang w:val="ro-RO"/>
        </w:rPr>
        <w:t>deoarece website-</w:t>
      </w:r>
      <w:proofErr w:type="spellStart"/>
      <w:r w:rsidR="008F5024" w:rsidRPr="00576067">
        <w:rPr>
          <w:sz w:val="24"/>
          <w:szCs w:val="24"/>
          <w:lang w:val="ro-RO"/>
        </w:rPr>
        <w:t>ul</w:t>
      </w:r>
      <w:proofErr w:type="spellEnd"/>
      <w:r w:rsidR="008F5024" w:rsidRPr="00576067">
        <w:rPr>
          <w:sz w:val="24"/>
          <w:szCs w:val="24"/>
          <w:lang w:val="ro-RO"/>
        </w:rPr>
        <w:t xml:space="preserve"> </w:t>
      </w:r>
      <w:proofErr w:type="spellStart"/>
      <w:r w:rsidR="008F5024" w:rsidRPr="00576067">
        <w:rPr>
          <w:sz w:val="24"/>
          <w:szCs w:val="24"/>
          <w:lang w:val="ro-RO"/>
        </w:rPr>
        <w:t>instituţiei</w:t>
      </w:r>
      <w:proofErr w:type="spellEnd"/>
      <w:r w:rsidR="008F5024" w:rsidRPr="00576067">
        <w:rPr>
          <w:sz w:val="24"/>
          <w:szCs w:val="24"/>
          <w:lang w:val="ro-RO"/>
        </w:rPr>
        <w:t xml:space="preserve"> </w:t>
      </w:r>
      <w:proofErr w:type="spellStart"/>
      <w:r w:rsidR="008F5024" w:rsidRPr="00576067">
        <w:rPr>
          <w:sz w:val="24"/>
          <w:szCs w:val="24"/>
          <w:lang w:val="ro-RO"/>
        </w:rPr>
        <w:t>conţine</w:t>
      </w:r>
      <w:proofErr w:type="spellEnd"/>
      <w:r w:rsidR="008F5024" w:rsidRPr="00576067">
        <w:rPr>
          <w:sz w:val="24"/>
          <w:szCs w:val="24"/>
          <w:lang w:val="ro-RO"/>
        </w:rPr>
        <w:t xml:space="preserve"> </w:t>
      </w:r>
      <w:proofErr w:type="spellStart"/>
      <w:r w:rsidR="008F5024" w:rsidRPr="00576067">
        <w:rPr>
          <w:sz w:val="24"/>
          <w:szCs w:val="24"/>
          <w:lang w:val="ro-RO"/>
        </w:rPr>
        <w:t>şi</w:t>
      </w:r>
      <w:proofErr w:type="spellEnd"/>
      <w:r w:rsidR="008F5024" w:rsidRPr="00576067">
        <w:rPr>
          <w:sz w:val="24"/>
          <w:szCs w:val="24"/>
          <w:lang w:val="ro-RO"/>
        </w:rPr>
        <w:t xml:space="preserve"> un formular de plângere online. Formularul reprezintă o metodă rapidă </w:t>
      </w:r>
      <w:proofErr w:type="spellStart"/>
      <w:r w:rsidR="008F5024" w:rsidRPr="00576067">
        <w:rPr>
          <w:sz w:val="24"/>
          <w:szCs w:val="24"/>
          <w:lang w:val="ro-RO"/>
        </w:rPr>
        <w:t>şi</w:t>
      </w:r>
      <w:proofErr w:type="spellEnd"/>
      <w:r w:rsidR="008F5024" w:rsidRPr="00576067">
        <w:rPr>
          <w:sz w:val="24"/>
          <w:szCs w:val="24"/>
          <w:lang w:val="ro-RO"/>
        </w:rPr>
        <w:t xml:space="preserve"> sigură de a adresa o plângere în </w:t>
      </w:r>
      <w:proofErr w:type="spellStart"/>
      <w:r w:rsidR="008F5024" w:rsidRPr="00576067">
        <w:rPr>
          <w:sz w:val="24"/>
          <w:szCs w:val="24"/>
          <w:lang w:val="ro-RO"/>
        </w:rPr>
        <w:t>şase</w:t>
      </w:r>
      <w:proofErr w:type="spellEnd"/>
      <w:r w:rsidR="008F5024" w:rsidRPr="00576067">
        <w:rPr>
          <w:sz w:val="24"/>
          <w:szCs w:val="24"/>
          <w:lang w:val="ro-RO"/>
        </w:rPr>
        <w:t xml:space="preserve"> </w:t>
      </w:r>
      <w:proofErr w:type="spellStart"/>
      <w:r w:rsidR="008F5024" w:rsidRPr="00576067">
        <w:rPr>
          <w:sz w:val="24"/>
          <w:szCs w:val="24"/>
          <w:lang w:val="ro-RO"/>
        </w:rPr>
        <w:t>paşi</w:t>
      </w:r>
      <w:proofErr w:type="spellEnd"/>
      <w:r w:rsidR="008F5024" w:rsidRPr="00576067">
        <w:rPr>
          <w:sz w:val="24"/>
          <w:szCs w:val="24"/>
          <w:lang w:val="ro-RO"/>
        </w:rPr>
        <w:t xml:space="preserve"> simpli. </w:t>
      </w:r>
      <w:proofErr w:type="spellStart"/>
      <w:r w:rsidR="008F5024" w:rsidRPr="00576067">
        <w:rPr>
          <w:sz w:val="24"/>
          <w:szCs w:val="24"/>
          <w:lang w:val="ro-RO"/>
        </w:rPr>
        <w:t>Totuşi</w:t>
      </w:r>
      <w:proofErr w:type="spellEnd"/>
      <w:r w:rsidR="008F5024" w:rsidRPr="00576067">
        <w:rPr>
          <w:sz w:val="24"/>
          <w:szCs w:val="24"/>
          <w:lang w:val="ro-RO"/>
        </w:rPr>
        <w:t xml:space="preserve">, dacă persoana nu </w:t>
      </w:r>
      <w:proofErr w:type="spellStart"/>
      <w:r w:rsidR="008F5024" w:rsidRPr="00576067">
        <w:rPr>
          <w:sz w:val="24"/>
          <w:szCs w:val="24"/>
          <w:lang w:val="ro-RO"/>
        </w:rPr>
        <w:t>doreşte</w:t>
      </w:r>
      <w:proofErr w:type="spellEnd"/>
      <w:r w:rsidR="008F5024" w:rsidRPr="00576067">
        <w:rPr>
          <w:sz w:val="24"/>
          <w:szCs w:val="24"/>
          <w:lang w:val="ro-RO"/>
        </w:rPr>
        <w:t xml:space="preserve"> să adreseze plângerea online, aceasta o poate printa, completa formularul ca un file PDF </w:t>
      </w:r>
      <w:proofErr w:type="spellStart"/>
      <w:r w:rsidR="008F5024" w:rsidRPr="00576067">
        <w:rPr>
          <w:sz w:val="24"/>
          <w:szCs w:val="24"/>
          <w:lang w:val="ro-RO"/>
        </w:rPr>
        <w:t>şi</w:t>
      </w:r>
      <w:proofErr w:type="spellEnd"/>
      <w:r w:rsidR="008F5024" w:rsidRPr="00576067">
        <w:rPr>
          <w:sz w:val="24"/>
          <w:szCs w:val="24"/>
          <w:lang w:val="ro-RO"/>
        </w:rPr>
        <w:t xml:space="preserve"> trimite la Ombudsman prin </w:t>
      </w:r>
      <w:proofErr w:type="spellStart"/>
      <w:r w:rsidR="008F5024" w:rsidRPr="00576067">
        <w:rPr>
          <w:sz w:val="24"/>
          <w:szCs w:val="24"/>
          <w:lang w:val="ro-RO"/>
        </w:rPr>
        <w:t>poştă</w:t>
      </w:r>
      <w:proofErr w:type="spellEnd"/>
      <w:r w:rsidR="00FF532B" w:rsidRPr="00576067">
        <w:rPr>
          <w:sz w:val="24"/>
          <w:szCs w:val="24"/>
          <w:lang w:val="ro-RO"/>
        </w:rPr>
        <w:t>.</w:t>
      </w:r>
      <w:r w:rsidR="00FF532B" w:rsidRPr="00576067">
        <w:rPr>
          <w:rStyle w:val="FootnoteReference"/>
          <w:lang w:val="ro-RO"/>
        </w:rPr>
        <w:footnoteReference w:id="11"/>
      </w:r>
    </w:p>
    <w:p w:rsidR="008F5024" w:rsidRPr="00576067" w:rsidRDefault="008F5024" w:rsidP="008F5024">
      <w:pPr>
        <w:spacing w:after="0" w:line="240" w:lineRule="auto"/>
        <w:jc w:val="both"/>
        <w:rPr>
          <w:sz w:val="24"/>
          <w:szCs w:val="24"/>
          <w:lang w:val="ro-RO"/>
        </w:rPr>
      </w:pPr>
    </w:p>
    <w:p w:rsidR="008F5024" w:rsidRPr="00576067" w:rsidRDefault="008F5024" w:rsidP="008F5024">
      <w:pPr>
        <w:spacing w:after="0" w:line="240" w:lineRule="auto"/>
        <w:jc w:val="both"/>
        <w:rPr>
          <w:sz w:val="24"/>
          <w:szCs w:val="24"/>
          <w:lang w:val="ro-RO"/>
        </w:rPr>
      </w:pPr>
      <w:r w:rsidRPr="00576067">
        <w:rPr>
          <w:sz w:val="24"/>
          <w:szCs w:val="24"/>
          <w:lang w:val="ro-RO"/>
        </w:rPr>
        <w:t xml:space="preserve">Aria de responsabilitate a Ombudsmanului cuprinde </w:t>
      </w:r>
      <w:proofErr w:type="spellStart"/>
      <w:r w:rsidRPr="00576067">
        <w:rPr>
          <w:sz w:val="24"/>
          <w:szCs w:val="24"/>
          <w:lang w:val="ro-RO"/>
        </w:rPr>
        <w:t>administraţia</w:t>
      </w:r>
      <w:proofErr w:type="spellEnd"/>
      <w:r w:rsidRPr="00576067">
        <w:rPr>
          <w:sz w:val="24"/>
          <w:szCs w:val="24"/>
          <w:lang w:val="ro-RO"/>
        </w:rPr>
        <w:t xml:space="preserve"> publică </w:t>
      </w:r>
      <w:proofErr w:type="spellStart"/>
      <w:r w:rsidRPr="00576067">
        <w:rPr>
          <w:sz w:val="24"/>
          <w:szCs w:val="24"/>
          <w:lang w:val="ro-RO"/>
        </w:rPr>
        <w:t>şi</w:t>
      </w:r>
      <w:proofErr w:type="spellEnd"/>
      <w:r w:rsidRPr="00576067">
        <w:rPr>
          <w:sz w:val="24"/>
          <w:szCs w:val="24"/>
          <w:lang w:val="ro-RO"/>
        </w:rPr>
        <w:t xml:space="preserve"> toate persoanele care îndeplinesc serviciile acesteia. De asemenea include </w:t>
      </w:r>
      <w:proofErr w:type="spellStart"/>
      <w:r w:rsidRPr="00576067">
        <w:rPr>
          <w:sz w:val="24"/>
          <w:szCs w:val="24"/>
          <w:lang w:val="ro-RO"/>
        </w:rPr>
        <w:t>şi</w:t>
      </w:r>
      <w:proofErr w:type="spellEnd"/>
      <w:r w:rsidRPr="00576067">
        <w:rPr>
          <w:sz w:val="24"/>
          <w:szCs w:val="24"/>
          <w:lang w:val="ro-RO"/>
        </w:rPr>
        <w:t xml:space="preserve"> </w:t>
      </w:r>
      <w:proofErr w:type="spellStart"/>
      <w:r w:rsidRPr="00576067">
        <w:rPr>
          <w:sz w:val="24"/>
          <w:szCs w:val="24"/>
          <w:lang w:val="ro-RO"/>
        </w:rPr>
        <w:t>condiţiile</w:t>
      </w:r>
      <w:proofErr w:type="spellEnd"/>
      <w:r w:rsidRPr="00576067">
        <w:rPr>
          <w:sz w:val="24"/>
          <w:szCs w:val="24"/>
          <w:lang w:val="ro-RO"/>
        </w:rPr>
        <w:t xml:space="preserve"> de </w:t>
      </w:r>
      <w:proofErr w:type="spellStart"/>
      <w:r w:rsidRPr="00576067">
        <w:rPr>
          <w:sz w:val="24"/>
          <w:szCs w:val="24"/>
          <w:lang w:val="ro-RO"/>
        </w:rPr>
        <w:t>detenţie</w:t>
      </w:r>
      <w:proofErr w:type="spellEnd"/>
      <w:r w:rsidRPr="00576067">
        <w:rPr>
          <w:sz w:val="24"/>
          <w:szCs w:val="24"/>
          <w:lang w:val="ro-RO"/>
        </w:rPr>
        <w:t xml:space="preserve"> a persoanelor lipsite de libertate în </w:t>
      </w:r>
      <w:proofErr w:type="spellStart"/>
      <w:r w:rsidRPr="00576067">
        <w:rPr>
          <w:sz w:val="24"/>
          <w:szCs w:val="24"/>
          <w:lang w:val="ro-RO"/>
        </w:rPr>
        <w:t>instituţii</w:t>
      </w:r>
      <w:proofErr w:type="spellEnd"/>
      <w:r w:rsidRPr="00576067">
        <w:rPr>
          <w:sz w:val="24"/>
          <w:szCs w:val="24"/>
          <w:lang w:val="ro-RO"/>
        </w:rPr>
        <w:t xml:space="preserve"> private, atunci când privarea de libertate se bazează </w:t>
      </w:r>
      <w:r w:rsidRPr="00576067">
        <w:rPr>
          <w:sz w:val="24"/>
          <w:szCs w:val="24"/>
          <w:lang w:val="ro-RO"/>
        </w:rPr>
        <w:lastRenderedPageBreak/>
        <w:t xml:space="preserve">pe un ordin emis de o autoritate publică sau are loc la </w:t>
      </w:r>
      <w:proofErr w:type="spellStart"/>
      <w:r w:rsidRPr="00576067">
        <w:rPr>
          <w:sz w:val="24"/>
          <w:szCs w:val="24"/>
          <w:lang w:val="ro-RO"/>
        </w:rPr>
        <w:t>iniţiativa</w:t>
      </w:r>
      <w:proofErr w:type="spellEnd"/>
      <w:r w:rsidRPr="00576067">
        <w:rPr>
          <w:sz w:val="24"/>
          <w:szCs w:val="24"/>
          <w:lang w:val="ro-RO"/>
        </w:rPr>
        <w:t xml:space="preserve"> unei </w:t>
      </w:r>
      <w:proofErr w:type="spellStart"/>
      <w:r w:rsidRPr="00576067">
        <w:rPr>
          <w:sz w:val="24"/>
          <w:szCs w:val="24"/>
          <w:lang w:val="ro-RO"/>
        </w:rPr>
        <w:t>autorităţi</w:t>
      </w:r>
      <w:proofErr w:type="spellEnd"/>
      <w:r w:rsidRPr="00576067">
        <w:rPr>
          <w:sz w:val="24"/>
          <w:szCs w:val="24"/>
          <w:lang w:val="ro-RO"/>
        </w:rPr>
        <w:t xml:space="preserve"> publice sau cu </w:t>
      </w:r>
      <w:proofErr w:type="spellStart"/>
      <w:r w:rsidRPr="00576067">
        <w:rPr>
          <w:sz w:val="24"/>
          <w:szCs w:val="24"/>
          <w:lang w:val="ro-RO"/>
        </w:rPr>
        <w:t>consimţământul</w:t>
      </w:r>
      <w:proofErr w:type="spellEnd"/>
      <w:r w:rsidRPr="00576067">
        <w:rPr>
          <w:sz w:val="24"/>
          <w:szCs w:val="24"/>
          <w:lang w:val="ro-RO"/>
        </w:rPr>
        <w:t xml:space="preserve"> expres sau tacit al acestuia (</w:t>
      </w:r>
      <w:proofErr w:type="spellStart"/>
      <w:r w:rsidR="00990E6C" w:rsidRPr="00576067">
        <w:rPr>
          <w:sz w:val="24"/>
          <w:szCs w:val="24"/>
          <w:lang w:val="ro-RO"/>
        </w:rPr>
        <w:t>Secţiunea</w:t>
      </w:r>
      <w:proofErr w:type="spellEnd"/>
      <w:r w:rsidRPr="00576067">
        <w:rPr>
          <w:sz w:val="24"/>
          <w:szCs w:val="24"/>
          <w:lang w:val="ro-RO"/>
        </w:rPr>
        <w:t xml:space="preserve"> 4 a Legii).</w:t>
      </w:r>
    </w:p>
    <w:p w:rsidR="008F5024" w:rsidRPr="00576067" w:rsidRDefault="008F5024" w:rsidP="008F5024">
      <w:pPr>
        <w:spacing w:after="0" w:line="240" w:lineRule="auto"/>
        <w:jc w:val="both"/>
        <w:rPr>
          <w:sz w:val="24"/>
          <w:szCs w:val="24"/>
          <w:lang w:val="ro-RO"/>
        </w:rPr>
      </w:pPr>
    </w:p>
    <w:p w:rsidR="008F5024" w:rsidRPr="00576067" w:rsidRDefault="008F5024" w:rsidP="008F5024">
      <w:pPr>
        <w:spacing w:after="0" w:line="240" w:lineRule="auto"/>
        <w:jc w:val="both"/>
        <w:rPr>
          <w:sz w:val="24"/>
          <w:szCs w:val="24"/>
          <w:lang w:val="ro-RO"/>
        </w:rPr>
      </w:pPr>
      <w:r w:rsidRPr="00576067">
        <w:rPr>
          <w:sz w:val="24"/>
          <w:szCs w:val="24"/>
          <w:lang w:val="ro-RO"/>
        </w:rPr>
        <w:t xml:space="preserve">Sunt câteva limitări importante a sferei de responsabilitate a Ombudsmanului, </w:t>
      </w:r>
      <w:proofErr w:type="spellStart"/>
      <w:r w:rsidRPr="00576067">
        <w:rPr>
          <w:sz w:val="24"/>
          <w:szCs w:val="24"/>
          <w:lang w:val="ro-RO"/>
        </w:rPr>
        <w:t>şi</w:t>
      </w:r>
      <w:proofErr w:type="spellEnd"/>
      <w:r w:rsidRPr="00576067">
        <w:rPr>
          <w:sz w:val="24"/>
          <w:szCs w:val="24"/>
          <w:lang w:val="ro-RO"/>
        </w:rPr>
        <w:t xml:space="preserve"> anume:</w:t>
      </w:r>
    </w:p>
    <w:p w:rsidR="008F5024" w:rsidRPr="00576067" w:rsidRDefault="00FF714A" w:rsidP="008F5024">
      <w:pPr>
        <w:pStyle w:val="ListParagraph"/>
        <w:numPr>
          <w:ilvl w:val="0"/>
          <w:numId w:val="19"/>
        </w:numPr>
        <w:spacing w:after="0" w:line="240" w:lineRule="auto"/>
        <w:jc w:val="both"/>
        <w:rPr>
          <w:sz w:val="24"/>
          <w:szCs w:val="24"/>
          <w:lang w:val="ro-RO"/>
        </w:rPr>
      </w:pPr>
      <w:r w:rsidRPr="00576067">
        <w:rPr>
          <w:sz w:val="24"/>
          <w:szCs w:val="24"/>
          <w:lang w:val="ro-RO"/>
        </w:rPr>
        <w:t>Aspecte</w:t>
      </w:r>
      <w:r w:rsidR="008F5024" w:rsidRPr="00576067">
        <w:rPr>
          <w:sz w:val="24"/>
          <w:szCs w:val="24"/>
          <w:lang w:val="ro-RO"/>
        </w:rPr>
        <w:t xml:space="preserve"> asupra cărora Parlamentul a luat o decizie;</w:t>
      </w:r>
    </w:p>
    <w:p w:rsidR="008F5024" w:rsidRPr="00576067" w:rsidRDefault="008F5024" w:rsidP="008F5024">
      <w:pPr>
        <w:pStyle w:val="ListParagraph"/>
        <w:numPr>
          <w:ilvl w:val="0"/>
          <w:numId w:val="19"/>
        </w:numPr>
        <w:spacing w:after="0" w:line="240" w:lineRule="auto"/>
        <w:jc w:val="both"/>
        <w:rPr>
          <w:sz w:val="24"/>
          <w:szCs w:val="24"/>
          <w:lang w:val="ro-RO"/>
        </w:rPr>
      </w:pPr>
      <w:r w:rsidRPr="00576067">
        <w:rPr>
          <w:sz w:val="24"/>
          <w:szCs w:val="24"/>
          <w:lang w:val="ro-RO"/>
        </w:rPr>
        <w:t>Deciziile luate de către Guvern;</w:t>
      </w:r>
    </w:p>
    <w:p w:rsidR="00FF714A" w:rsidRPr="00576067" w:rsidRDefault="00FF714A" w:rsidP="008F5024">
      <w:pPr>
        <w:pStyle w:val="ListParagraph"/>
        <w:numPr>
          <w:ilvl w:val="0"/>
          <w:numId w:val="19"/>
        </w:numPr>
        <w:spacing w:after="0" w:line="240" w:lineRule="auto"/>
        <w:jc w:val="both"/>
        <w:rPr>
          <w:sz w:val="24"/>
          <w:szCs w:val="24"/>
          <w:lang w:val="ro-RO"/>
        </w:rPr>
      </w:pPr>
      <w:proofErr w:type="spellStart"/>
      <w:r w:rsidRPr="00576067">
        <w:rPr>
          <w:sz w:val="24"/>
          <w:szCs w:val="24"/>
          <w:lang w:val="ro-RO"/>
        </w:rPr>
        <w:t>Activităţi</w:t>
      </w:r>
      <w:proofErr w:type="spellEnd"/>
      <w:r w:rsidRPr="00576067">
        <w:rPr>
          <w:sz w:val="24"/>
          <w:szCs w:val="24"/>
          <w:lang w:val="ro-RO"/>
        </w:rPr>
        <w:t xml:space="preserve"> ale </w:t>
      </w:r>
      <w:proofErr w:type="spellStart"/>
      <w:r w:rsidRPr="00576067">
        <w:rPr>
          <w:sz w:val="24"/>
          <w:szCs w:val="24"/>
          <w:lang w:val="ro-RO"/>
        </w:rPr>
        <w:t>instanţelor</w:t>
      </w:r>
      <w:proofErr w:type="spellEnd"/>
      <w:r w:rsidRPr="00576067">
        <w:rPr>
          <w:sz w:val="24"/>
          <w:szCs w:val="24"/>
          <w:lang w:val="ro-RO"/>
        </w:rPr>
        <w:t xml:space="preserve"> juridice;</w:t>
      </w:r>
    </w:p>
    <w:p w:rsidR="00FF714A" w:rsidRPr="00576067" w:rsidRDefault="00FF714A" w:rsidP="008F5024">
      <w:pPr>
        <w:pStyle w:val="ListParagraph"/>
        <w:numPr>
          <w:ilvl w:val="0"/>
          <w:numId w:val="19"/>
        </w:numPr>
        <w:spacing w:after="0" w:line="240" w:lineRule="auto"/>
        <w:jc w:val="both"/>
        <w:rPr>
          <w:sz w:val="24"/>
          <w:szCs w:val="24"/>
          <w:lang w:val="ro-RO"/>
        </w:rPr>
      </w:pPr>
      <w:proofErr w:type="spellStart"/>
      <w:r w:rsidRPr="00576067">
        <w:rPr>
          <w:sz w:val="24"/>
          <w:szCs w:val="24"/>
          <w:lang w:val="ro-RO"/>
        </w:rPr>
        <w:t>Activităţi</w:t>
      </w:r>
      <w:proofErr w:type="spellEnd"/>
      <w:r w:rsidRPr="00576067">
        <w:rPr>
          <w:sz w:val="24"/>
          <w:szCs w:val="24"/>
          <w:lang w:val="ro-RO"/>
        </w:rPr>
        <w:t xml:space="preserve"> ale Auditorului General;</w:t>
      </w:r>
    </w:p>
    <w:p w:rsidR="00FF714A" w:rsidRPr="00576067" w:rsidRDefault="00FF714A" w:rsidP="00FF714A">
      <w:pPr>
        <w:pStyle w:val="ListParagraph"/>
        <w:numPr>
          <w:ilvl w:val="0"/>
          <w:numId w:val="19"/>
        </w:numPr>
        <w:spacing w:after="0" w:line="240" w:lineRule="auto"/>
        <w:jc w:val="both"/>
        <w:rPr>
          <w:sz w:val="24"/>
          <w:szCs w:val="24"/>
          <w:lang w:val="ro-RO"/>
        </w:rPr>
      </w:pPr>
      <w:r w:rsidRPr="00576067">
        <w:rPr>
          <w:sz w:val="24"/>
          <w:szCs w:val="24"/>
          <w:lang w:val="ro-RO"/>
        </w:rPr>
        <w:t xml:space="preserve">Aspecte care, după cum este </w:t>
      </w:r>
      <w:r w:rsidR="008D56CC" w:rsidRPr="00576067">
        <w:rPr>
          <w:sz w:val="24"/>
          <w:szCs w:val="24"/>
          <w:lang w:val="ro-RO"/>
        </w:rPr>
        <w:t>indicat</w:t>
      </w:r>
      <w:r w:rsidRPr="00576067">
        <w:rPr>
          <w:sz w:val="24"/>
          <w:szCs w:val="24"/>
          <w:lang w:val="ro-RO"/>
        </w:rPr>
        <w:t xml:space="preserve"> de Parlament, intră în </w:t>
      </w:r>
      <w:proofErr w:type="spellStart"/>
      <w:r w:rsidRPr="00576067">
        <w:rPr>
          <w:sz w:val="24"/>
          <w:szCs w:val="24"/>
          <w:lang w:val="ro-RO"/>
        </w:rPr>
        <w:t>atribuţiile</w:t>
      </w:r>
      <w:proofErr w:type="spellEnd"/>
      <w:r w:rsidRPr="00576067">
        <w:rPr>
          <w:sz w:val="24"/>
          <w:szCs w:val="24"/>
          <w:lang w:val="ro-RO"/>
        </w:rPr>
        <w:t xml:space="preserve"> Comisiei Ombudsmanului sau a Ombudsmanului pentru </w:t>
      </w:r>
      <w:proofErr w:type="spellStart"/>
      <w:r w:rsidRPr="00576067">
        <w:rPr>
          <w:sz w:val="24"/>
          <w:szCs w:val="24"/>
          <w:lang w:val="ro-RO"/>
        </w:rPr>
        <w:t>Forţele</w:t>
      </w:r>
      <w:proofErr w:type="spellEnd"/>
      <w:r w:rsidRPr="00576067">
        <w:rPr>
          <w:sz w:val="24"/>
          <w:szCs w:val="24"/>
          <w:lang w:val="ro-RO"/>
        </w:rPr>
        <w:t xml:space="preserve"> Armate Norvegiene. </w:t>
      </w:r>
    </w:p>
    <w:p w:rsidR="00FF714A" w:rsidRPr="00576067" w:rsidRDefault="00FF714A" w:rsidP="00FF714A">
      <w:pPr>
        <w:pStyle w:val="ListParagraph"/>
        <w:numPr>
          <w:ilvl w:val="0"/>
          <w:numId w:val="19"/>
        </w:numPr>
        <w:spacing w:after="0" w:line="240" w:lineRule="auto"/>
        <w:jc w:val="both"/>
        <w:rPr>
          <w:sz w:val="24"/>
          <w:szCs w:val="24"/>
          <w:lang w:val="ro-RO"/>
        </w:rPr>
      </w:pPr>
      <w:r w:rsidRPr="00576067">
        <w:rPr>
          <w:sz w:val="24"/>
          <w:szCs w:val="24"/>
          <w:lang w:val="ro-RO"/>
        </w:rPr>
        <w:t xml:space="preserve">Decizii care, după cum prevede </w:t>
      </w:r>
      <w:proofErr w:type="spellStart"/>
      <w:r w:rsidRPr="00576067">
        <w:rPr>
          <w:sz w:val="24"/>
          <w:szCs w:val="24"/>
          <w:lang w:val="ro-RO"/>
        </w:rPr>
        <w:t>şi</w:t>
      </w:r>
      <w:proofErr w:type="spellEnd"/>
      <w:r w:rsidRPr="00576067">
        <w:rPr>
          <w:sz w:val="24"/>
          <w:szCs w:val="24"/>
          <w:lang w:val="ro-RO"/>
        </w:rPr>
        <w:t xml:space="preserve"> statutul, pot fi luate doar de consiliul municipal, consiliul </w:t>
      </w:r>
      <w:proofErr w:type="spellStart"/>
      <w:r w:rsidRPr="00576067">
        <w:rPr>
          <w:sz w:val="24"/>
          <w:szCs w:val="24"/>
          <w:lang w:val="ro-RO"/>
        </w:rPr>
        <w:t>judeţean</w:t>
      </w:r>
      <w:proofErr w:type="spellEnd"/>
      <w:r w:rsidRPr="00576067">
        <w:rPr>
          <w:sz w:val="24"/>
          <w:szCs w:val="24"/>
          <w:lang w:val="ro-RO"/>
        </w:rPr>
        <w:t xml:space="preserve"> sau consiliul cooperativ municipal </w:t>
      </w:r>
      <w:proofErr w:type="spellStart"/>
      <w:r w:rsidRPr="00576067">
        <w:rPr>
          <w:sz w:val="24"/>
          <w:szCs w:val="24"/>
          <w:lang w:val="ro-RO"/>
        </w:rPr>
        <w:t>însăşi</w:t>
      </w:r>
      <w:proofErr w:type="spellEnd"/>
      <w:r w:rsidRPr="00576067">
        <w:rPr>
          <w:sz w:val="24"/>
          <w:szCs w:val="24"/>
          <w:lang w:val="ro-RO"/>
        </w:rPr>
        <w:t xml:space="preserve">, </w:t>
      </w:r>
      <w:r w:rsidR="008D56CC" w:rsidRPr="00576067">
        <w:rPr>
          <w:sz w:val="24"/>
          <w:szCs w:val="24"/>
          <w:lang w:val="ro-RO"/>
        </w:rPr>
        <w:t xml:space="preserve">sau de </w:t>
      </w:r>
      <w:proofErr w:type="spellStart"/>
      <w:r w:rsidR="008D56CC" w:rsidRPr="00576067">
        <w:rPr>
          <w:sz w:val="24"/>
          <w:szCs w:val="24"/>
          <w:lang w:val="ro-RO"/>
        </w:rPr>
        <w:t>administraţia</w:t>
      </w:r>
      <w:proofErr w:type="spellEnd"/>
      <w:r w:rsidR="008D56CC" w:rsidRPr="00576067">
        <w:rPr>
          <w:sz w:val="24"/>
          <w:szCs w:val="24"/>
          <w:lang w:val="ro-RO"/>
        </w:rPr>
        <w:t xml:space="preserve"> unui </w:t>
      </w:r>
      <w:proofErr w:type="spellStart"/>
      <w:r w:rsidR="008D56CC" w:rsidRPr="00576067">
        <w:rPr>
          <w:sz w:val="24"/>
          <w:szCs w:val="24"/>
          <w:lang w:val="ro-RO"/>
        </w:rPr>
        <w:t>oraş</w:t>
      </w:r>
      <w:proofErr w:type="spellEnd"/>
      <w:r w:rsidR="008D56CC" w:rsidRPr="00576067">
        <w:rPr>
          <w:sz w:val="24"/>
          <w:szCs w:val="24"/>
          <w:lang w:val="ro-RO"/>
        </w:rPr>
        <w:t xml:space="preserve"> sau </w:t>
      </w:r>
      <w:proofErr w:type="spellStart"/>
      <w:r w:rsidR="008D56CC" w:rsidRPr="00576067">
        <w:rPr>
          <w:sz w:val="24"/>
          <w:szCs w:val="24"/>
          <w:lang w:val="ro-RO"/>
        </w:rPr>
        <w:t>judeţ</w:t>
      </w:r>
      <w:proofErr w:type="spellEnd"/>
      <w:r w:rsidR="008D56CC" w:rsidRPr="00576067">
        <w:rPr>
          <w:sz w:val="24"/>
          <w:szCs w:val="24"/>
          <w:lang w:val="ro-RO"/>
        </w:rPr>
        <w:t xml:space="preserve"> în conformitate cu </w:t>
      </w:r>
      <w:proofErr w:type="spellStart"/>
      <w:r w:rsidR="00990E6C" w:rsidRPr="00576067">
        <w:rPr>
          <w:sz w:val="24"/>
          <w:szCs w:val="24"/>
          <w:lang w:val="ro-RO"/>
        </w:rPr>
        <w:t>Secţiunea</w:t>
      </w:r>
      <w:proofErr w:type="spellEnd"/>
      <w:r w:rsidR="008D56CC" w:rsidRPr="00576067">
        <w:rPr>
          <w:sz w:val="24"/>
          <w:szCs w:val="24"/>
          <w:lang w:val="ro-RO"/>
        </w:rPr>
        <w:t xml:space="preserve"> 13 a Legii nr. 107/25.09.1992 privind </w:t>
      </w:r>
      <w:proofErr w:type="spellStart"/>
      <w:r w:rsidR="008D56CC" w:rsidRPr="00576067">
        <w:rPr>
          <w:sz w:val="24"/>
          <w:szCs w:val="24"/>
          <w:lang w:val="ro-RO"/>
        </w:rPr>
        <w:t>autorităţile</w:t>
      </w:r>
      <w:proofErr w:type="spellEnd"/>
      <w:r w:rsidR="008D56CC" w:rsidRPr="00576067">
        <w:rPr>
          <w:sz w:val="24"/>
          <w:szCs w:val="24"/>
          <w:lang w:val="ro-RO"/>
        </w:rPr>
        <w:t xml:space="preserve"> </w:t>
      </w:r>
      <w:proofErr w:type="spellStart"/>
      <w:r w:rsidR="008D56CC" w:rsidRPr="00576067">
        <w:rPr>
          <w:sz w:val="24"/>
          <w:szCs w:val="24"/>
          <w:lang w:val="ro-RO"/>
        </w:rPr>
        <w:t>judeţelor</w:t>
      </w:r>
      <w:proofErr w:type="spellEnd"/>
      <w:r w:rsidR="008D56CC" w:rsidRPr="00576067">
        <w:rPr>
          <w:sz w:val="24"/>
          <w:szCs w:val="24"/>
          <w:lang w:val="ro-RO"/>
        </w:rPr>
        <w:t xml:space="preserve"> </w:t>
      </w:r>
      <w:proofErr w:type="spellStart"/>
      <w:r w:rsidR="008D56CC" w:rsidRPr="00576067">
        <w:rPr>
          <w:sz w:val="24"/>
          <w:szCs w:val="24"/>
          <w:lang w:val="ro-RO"/>
        </w:rPr>
        <w:t>şi</w:t>
      </w:r>
      <w:proofErr w:type="spellEnd"/>
      <w:r w:rsidR="008D56CC" w:rsidRPr="00576067">
        <w:rPr>
          <w:sz w:val="24"/>
          <w:szCs w:val="24"/>
          <w:lang w:val="ro-RO"/>
        </w:rPr>
        <w:t xml:space="preserve"> municipiilor. Cu toate acestea, Ombudsmanul poate investiga orice decizie de genul celor enumerate anterior din </w:t>
      </w:r>
      <w:r w:rsidR="00616878" w:rsidRPr="00576067">
        <w:rPr>
          <w:sz w:val="24"/>
          <w:szCs w:val="24"/>
          <w:lang w:val="ro-RO"/>
        </w:rPr>
        <w:t>inițiativă</w:t>
      </w:r>
      <w:r w:rsidR="008D56CC" w:rsidRPr="00576067">
        <w:rPr>
          <w:sz w:val="24"/>
          <w:szCs w:val="24"/>
          <w:lang w:val="ro-RO"/>
        </w:rPr>
        <w:t xml:space="preserve"> proprie, dacă consideră că este în interesul unui proces juridic sau pentru orice alt motiv special. </w:t>
      </w:r>
    </w:p>
    <w:p w:rsidR="00B75299" w:rsidRPr="00576067" w:rsidRDefault="00B75299" w:rsidP="006C325C">
      <w:pPr>
        <w:spacing w:after="0" w:line="240" w:lineRule="auto"/>
        <w:rPr>
          <w:sz w:val="24"/>
          <w:szCs w:val="24"/>
          <w:lang w:val="ro-RO"/>
        </w:rPr>
      </w:pPr>
    </w:p>
    <w:p w:rsidR="008D56CC" w:rsidRPr="00576067" w:rsidRDefault="008D56CC" w:rsidP="008D56CC">
      <w:pPr>
        <w:spacing w:after="0" w:line="240" w:lineRule="auto"/>
        <w:jc w:val="both"/>
        <w:rPr>
          <w:sz w:val="24"/>
          <w:szCs w:val="24"/>
          <w:lang w:val="ro-RO"/>
        </w:rPr>
      </w:pPr>
      <w:r w:rsidRPr="00576067">
        <w:rPr>
          <w:sz w:val="24"/>
          <w:szCs w:val="24"/>
          <w:lang w:val="ro-RO"/>
        </w:rPr>
        <w:t xml:space="preserve">Trebuie </w:t>
      </w:r>
      <w:proofErr w:type="spellStart"/>
      <w:r w:rsidRPr="00576067">
        <w:rPr>
          <w:sz w:val="24"/>
          <w:szCs w:val="24"/>
          <w:lang w:val="ro-RO"/>
        </w:rPr>
        <w:t>menţionat</w:t>
      </w:r>
      <w:proofErr w:type="spellEnd"/>
      <w:r w:rsidRPr="00576067">
        <w:rPr>
          <w:sz w:val="24"/>
          <w:szCs w:val="24"/>
          <w:lang w:val="ro-RO"/>
        </w:rPr>
        <w:t xml:space="preserve"> că Ombudsmanul Parlamentar se poate ocupa </w:t>
      </w:r>
      <w:proofErr w:type="spellStart"/>
      <w:r w:rsidRPr="00576067">
        <w:rPr>
          <w:sz w:val="24"/>
          <w:szCs w:val="24"/>
          <w:lang w:val="ro-RO"/>
        </w:rPr>
        <w:t>şi</w:t>
      </w:r>
      <w:proofErr w:type="spellEnd"/>
      <w:r w:rsidRPr="00576067">
        <w:rPr>
          <w:sz w:val="24"/>
          <w:szCs w:val="24"/>
          <w:lang w:val="ro-RO"/>
        </w:rPr>
        <w:t xml:space="preserve"> de </w:t>
      </w:r>
      <w:r w:rsidR="00616878" w:rsidRPr="00576067">
        <w:rPr>
          <w:sz w:val="24"/>
          <w:szCs w:val="24"/>
          <w:lang w:val="ro-RO"/>
        </w:rPr>
        <w:t>plângerile</w:t>
      </w:r>
      <w:r w:rsidRPr="00576067">
        <w:rPr>
          <w:sz w:val="24"/>
          <w:szCs w:val="24"/>
          <w:lang w:val="ro-RO"/>
        </w:rPr>
        <w:t xml:space="preserve"> împotriva Ombudsmanului </w:t>
      </w:r>
      <w:proofErr w:type="spellStart"/>
      <w:r w:rsidRPr="00576067">
        <w:rPr>
          <w:sz w:val="24"/>
          <w:szCs w:val="24"/>
          <w:lang w:val="ro-RO"/>
        </w:rPr>
        <w:t>Egalităţii</w:t>
      </w:r>
      <w:proofErr w:type="spellEnd"/>
      <w:r w:rsidRPr="00576067">
        <w:rPr>
          <w:sz w:val="24"/>
          <w:szCs w:val="24"/>
          <w:lang w:val="ro-RO"/>
        </w:rPr>
        <w:t xml:space="preserve"> </w:t>
      </w:r>
      <w:proofErr w:type="spellStart"/>
      <w:r w:rsidRPr="00576067">
        <w:rPr>
          <w:sz w:val="24"/>
          <w:szCs w:val="24"/>
          <w:lang w:val="ro-RO"/>
        </w:rPr>
        <w:t>şi</w:t>
      </w:r>
      <w:proofErr w:type="spellEnd"/>
      <w:r w:rsidRPr="00576067">
        <w:rPr>
          <w:sz w:val="24"/>
          <w:szCs w:val="24"/>
          <w:lang w:val="ro-RO"/>
        </w:rPr>
        <w:t xml:space="preserve"> Anti-Discriminării precum </w:t>
      </w:r>
      <w:proofErr w:type="spellStart"/>
      <w:r w:rsidRPr="00576067">
        <w:rPr>
          <w:sz w:val="24"/>
          <w:szCs w:val="24"/>
          <w:lang w:val="ro-RO"/>
        </w:rPr>
        <w:t>şi</w:t>
      </w:r>
      <w:proofErr w:type="spellEnd"/>
      <w:r w:rsidRPr="00576067">
        <w:rPr>
          <w:sz w:val="24"/>
          <w:szCs w:val="24"/>
          <w:lang w:val="ro-RO"/>
        </w:rPr>
        <w:t xml:space="preserve"> Ombudsmanului pentru Copii.</w:t>
      </w:r>
    </w:p>
    <w:p w:rsidR="008D56CC" w:rsidRPr="00576067" w:rsidRDefault="008D56CC" w:rsidP="008D56CC">
      <w:pPr>
        <w:spacing w:after="0" w:line="240" w:lineRule="auto"/>
        <w:jc w:val="both"/>
        <w:rPr>
          <w:sz w:val="24"/>
          <w:szCs w:val="24"/>
          <w:lang w:val="ro-RO"/>
        </w:rPr>
      </w:pPr>
    </w:p>
    <w:p w:rsidR="00B46E1B" w:rsidRPr="00576067" w:rsidRDefault="00B46E1B" w:rsidP="006C325C">
      <w:pPr>
        <w:shd w:val="clear" w:color="auto" w:fill="F7F7F7"/>
        <w:spacing w:after="0" w:line="240" w:lineRule="auto"/>
        <w:rPr>
          <w:rFonts w:eastAsia="Times New Roman" w:cs="Arial"/>
          <w:sz w:val="24"/>
          <w:szCs w:val="18"/>
          <w:lang w:val="ro-RO" w:eastAsia="nb-NO"/>
        </w:rPr>
      </w:pPr>
      <w:proofErr w:type="spellStart"/>
      <w:r w:rsidRPr="00576067">
        <w:rPr>
          <w:rFonts w:eastAsia="Times New Roman" w:cs="Arial"/>
          <w:sz w:val="24"/>
          <w:szCs w:val="18"/>
          <w:lang w:val="ro-RO" w:eastAsia="nb-NO"/>
        </w:rPr>
        <w:t>Aage</w:t>
      </w:r>
      <w:proofErr w:type="spellEnd"/>
      <w:r w:rsidRPr="00576067">
        <w:rPr>
          <w:rFonts w:eastAsia="Times New Roman" w:cs="Arial"/>
          <w:sz w:val="24"/>
          <w:szCs w:val="18"/>
          <w:lang w:val="ro-RO" w:eastAsia="nb-NO"/>
        </w:rPr>
        <w:t xml:space="preserve"> </w:t>
      </w:r>
      <w:proofErr w:type="spellStart"/>
      <w:r w:rsidRPr="00576067">
        <w:rPr>
          <w:rFonts w:eastAsia="Times New Roman" w:cs="Arial"/>
          <w:sz w:val="24"/>
          <w:szCs w:val="18"/>
          <w:lang w:val="ro-RO" w:eastAsia="nb-NO"/>
        </w:rPr>
        <w:t>Thor</w:t>
      </w:r>
      <w:proofErr w:type="spellEnd"/>
      <w:r w:rsidRPr="00576067">
        <w:rPr>
          <w:rFonts w:eastAsia="Times New Roman" w:cs="Arial"/>
          <w:sz w:val="24"/>
          <w:szCs w:val="18"/>
          <w:lang w:val="ro-RO" w:eastAsia="nb-NO"/>
        </w:rPr>
        <w:t xml:space="preserve"> </w:t>
      </w:r>
      <w:proofErr w:type="spellStart"/>
      <w:r w:rsidRPr="00576067">
        <w:rPr>
          <w:rFonts w:eastAsia="Times New Roman" w:cs="Arial"/>
          <w:sz w:val="24"/>
          <w:szCs w:val="18"/>
          <w:lang w:val="ro-RO" w:eastAsia="nb-NO"/>
        </w:rPr>
        <w:t>Falkanger</w:t>
      </w:r>
      <w:proofErr w:type="spellEnd"/>
      <w:r w:rsidR="008D56CC" w:rsidRPr="00576067">
        <w:rPr>
          <w:rFonts w:eastAsia="Times New Roman" w:cs="Arial"/>
          <w:sz w:val="24"/>
          <w:szCs w:val="18"/>
          <w:lang w:val="ro-RO" w:eastAsia="nb-NO"/>
        </w:rPr>
        <w:t xml:space="preserve"> este al cincilea Ombudsman numit, după ce judecătorul </w:t>
      </w:r>
      <w:r w:rsidRPr="00576067">
        <w:rPr>
          <w:rFonts w:eastAsia="Times New Roman" w:cs="Arial"/>
          <w:sz w:val="24"/>
          <w:szCs w:val="18"/>
          <w:lang w:val="ro-RO" w:eastAsia="nb-NO"/>
        </w:rPr>
        <w:t xml:space="preserve"> </w:t>
      </w:r>
      <w:proofErr w:type="spellStart"/>
      <w:r w:rsidR="008D56CC" w:rsidRPr="00576067">
        <w:rPr>
          <w:rFonts w:eastAsia="Times New Roman" w:cs="Arial"/>
          <w:sz w:val="24"/>
          <w:szCs w:val="18"/>
          <w:lang w:val="ro-RO" w:eastAsia="nb-NO"/>
        </w:rPr>
        <w:t>Curţii</w:t>
      </w:r>
      <w:proofErr w:type="spellEnd"/>
      <w:r w:rsidR="008D56CC" w:rsidRPr="00576067">
        <w:rPr>
          <w:rFonts w:eastAsia="Times New Roman" w:cs="Arial"/>
          <w:sz w:val="24"/>
          <w:szCs w:val="18"/>
          <w:lang w:val="ro-RO" w:eastAsia="nb-NO"/>
        </w:rPr>
        <w:t xml:space="preserve"> Supreme</w:t>
      </w:r>
      <w:r w:rsidRPr="00576067">
        <w:rPr>
          <w:rFonts w:eastAsia="Times New Roman" w:cs="Arial"/>
          <w:sz w:val="24"/>
          <w:szCs w:val="18"/>
          <w:lang w:val="ro-RO" w:eastAsia="nb-NO"/>
        </w:rPr>
        <w:t xml:space="preserve"> Andreas Schei </w:t>
      </w:r>
      <w:r w:rsidR="008D56CC" w:rsidRPr="00576067">
        <w:rPr>
          <w:rFonts w:eastAsia="Times New Roman" w:cs="Arial"/>
          <w:sz w:val="24"/>
          <w:szCs w:val="18"/>
          <w:lang w:val="ro-RO" w:eastAsia="nb-NO"/>
        </w:rPr>
        <w:t>a devenit primul Ombudsman în decembrie 1962.</w:t>
      </w:r>
      <w:r w:rsidR="00145397" w:rsidRPr="00576067">
        <w:rPr>
          <w:rFonts w:eastAsia="Times New Roman" w:cs="Arial"/>
          <w:sz w:val="24"/>
          <w:szCs w:val="18"/>
          <w:lang w:val="ro-RO" w:eastAsia="nb-NO"/>
        </w:rPr>
        <w:t xml:space="preserve"> Într-un comunicat de presă emis atunci când  a preluat </w:t>
      </w:r>
      <w:proofErr w:type="spellStart"/>
      <w:r w:rsidR="00145397" w:rsidRPr="00576067">
        <w:rPr>
          <w:rFonts w:eastAsia="Times New Roman" w:cs="Arial"/>
          <w:sz w:val="24"/>
          <w:szCs w:val="18"/>
          <w:lang w:val="ro-RO" w:eastAsia="nb-NO"/>
        </w:rPr>
        <w:t>funcţia</w:t>
      </w:r>
      <w:proofErr w:type="spellEnd"/>
      <w:r w:rsidR="00145397" w:rsidRPr="00576067">
        <w:rPr>
          <w:rFonts w:eastAsia="Times New Roman" w:cs="Arial"/>
          <w:sz w:val="24"/>
          <w:szCs w:val="18"/>
          <w:lang w:val="ro-RO" w:eastAsia="nb-NO"/>
        </w:rPr>
        <w:t xml:space="preserve"> de Ombudsman la 16 iunie 2014, </w:t>
      </w:r>
      <w:proofErr w:type="spellStart"/>
      <w:r w:rsidR="00145397" w:rsidRPr="00576067">
        <w:rPr>
          <w:rFonts w:eastAsia="Times New Roman" w:cs="Arial"/>
          <w:sz w:val="24"/>
          <w:szCs w:val="18"/>
          <w:lang w:val="ro-RO" w:eastAsia="nb-NO"/>
        </w:rPr>
        <w:t>Falkanger</w:t>
      </w:r>
      <w:proofErr w:type="spellEnd"/>
      <w:r w:rsidR="00145397" w:rsidRPr="00576067">
        <w:rPr>
          <w:rFonts w:eastAsia="Times New Roman" w:cs="Arial"/>
          <w:sz w:val="24"/>
          <w:szCs w:val="18"/>
          <w:lang w:val="ro-RO" w:eastAsia="nb-NO"/>
        </w:rPr>
        <w:t xml:space="preserve"> a declarat că: </w:t>
      </w:r>
      <w:r w:rsidR="008D56CC" w:rsidRPr="00576067">
        <w:rPr>
          <w:rFonts w:eastAsia="Times New Roman" w:cs="Arial"/>
          <w:sz w:val="24"/>
          <w:szCs w:val="18"/>
          <w:lang w:val="ro-RO" w:eastAsia="nb-NO"/>
        </w:rPr>
        <w:t xml:space="preserve"> </w:t>
      </w:r>
    </w:p>
    <w:p w:rsidR="00145397" w:rsidRPr="00576067" w:rsidRDefault="002F58AD" w:rsidP="006C325C">
      <w:pPr>
        <w:shd w:val="clear" w:color="auto" w:fill="F7F7F7"/>
        <w:spacing w:after="0" w:line="240" w:lineRule="auto"/>
        <w:ind w:left="708"/>
        <w:rPr>
          <w:rFonts w:eastAsia="Times New Roman" w:cs="Arial"/>
          <w:sz w:val="24"/>
          <w:szCs w:val="24"/>
          <w:lang w:val="ro-RO" w:eastAsia="nb-NO"/>
        </w:rPr>
      </w:pPr>
      <w:r w:rsidRPr="00576067">
        <w:rPr>
          <w:sz w:val="24"/>
          <w:szCs w:val="24"/>
          <w:lang w:val="ro-RO" w:eastAsia="zh-CN"/>
        </w:rPr>
        <w:drawing>
          <wp:anchor distT="0" distB="0" distL="114300" distR="114300" simplePos="0" relativeHeight="251658240" behindDoc="0" locked="0" layoutInCell="1" allowOverlap="1" wp14:anchorId="043B2962" wp14:editId="6CAF4A2C">
            <wp:simplePos x="0" y="0"/>
            <wp:positionH relativeFrom="margin">
              <wp:posOffset>-19050</wp:posOffset>
            </wp:positionH>
            <wp:positionV relativeFrom="margin">
              <wp:posOffset>4443730</wp:posOffset>
            </wp:positionV>
            <wp:extent cx="1962150" cy="2943225"/>
            <wp:effectExtent l="0" t="0" r="0" b="9525"/>
            <wp:wrapSquare wrapText="bothSides"/>
            <wp:docPr id="3" name="Bilde 3" descr="https://www.sivilombudsmannen.no/getfile.php/Bilder/Bilder%20Aage%20Thor%20Falkanger/Sivilombudsmann-148%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ivilombudsmannen.no/getfile.php/Bilder/Bilder%20Aage%20Thor%20Falkanger/Sivilombudsmann-148%5B1%5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2943225"/>
                    </a:xfrm>
                    <a:prstGeom prst="rect">
                      <a:avLst/>
                    </a:prstGeom>
                    <a:noFill/>
                    <a:ln>
                      <a:noFill/>
                    </a:ln>
                  </pic:spPr>
                </pic:pic>
              </a:graphicData>
            </a:graphic>
          </wp:anchor>
        </w:drawing>
      </w:r>
      <w:r w:rsidR="00B46E1B" w:rsidRPr="00576067">
        <w:rPr>
          <w:rFonts w:eastAsia="Times New Roman" w:cs="Arial"/>
          <w:sz w:val="24"/>
          <w:szCs w:val="24"/>
          <w:lang w:val="ro-RO" w:eastAsia="nb-NO"/>
        </w:rPr>
        <w:t xml:space="preserve">"... </w:t>
      </w:r>
      <w:proofErr w:type="spellStart"/>
      <w:r w:rsidR="00145397" w:rsidRPr="00576067">
        <w:rPr>
          <w:rFonts w:eastAsia="Times New Roman" w:cs="Arial"/>
          <w:sz w:val="24"/>
          <w:szCs w:val="24"/>
          <w:lang w:val="ro-RO" w:eastAsia="nb-NO"/>
        </w:rPr>
        <w:t>Doreşte</w:t>
      </w:r>
      <w:proofErr w:type="spellEnd"/>
      <w:r w:rsidR="00145397" w:rsidRPr="00576067">
        <w:rPr>
          <w:rFonts w:eastAsia="Times New Roman" w:cs="Arial"/>
          <w:sz w:val="24"/>
          <w:szCs w:val="24"/>
          <w:lang w:val="ro-RO" w:eastAsia="nb-NO"/>
        </w:rPr>
        <w:t xml:space="preserve"> să continue </w:t>
      </w:r>
      <w:proofErr w:type="spellStart"/>
      <w:r w:rsidR="00145397" w:rsidRPr="00576067">
        <w:rPr>
          <w:rFonts w:eastAsia="Times New Roman" w:cs="Arial"/>
          <w:sz w:val="24"/>
          <w:szCs w:val="24"/>
          <w:lang w:val="ro-RO" w:eastAsia="nb-NO"/>
        </w:rPr>
        <w:t>şi</w:t>
      </w:r>
      <w:proofErr w:type="spellEnd"/>
      <w:r w:rsidR="00145397" w:rsidRPr="00576067">
        <w:rPr>
          <w:rFonts w:eastAsia="Times New Roman" w:cs="Arial"/>
          <w:sz w:val="24"/>
          <w:szCs w:val="24"/>
          <w:lang w:val="ro-RO" w:eastAsia="nb-NO"/>
        </w:rPr>
        <w:t xml:space="preserve"> să dezvolte </w:t>
      </w:r>
      <w:r w:rsidR="00990E6C" w:rsidRPr="00576067">
        <w:rPr>
          <w:rFonts w:eastAsia="Times New Roman" w:cs="Arial"/>
          <w:sz w:val="24"/>
          <w:szCs w:val="24"/>
          <w:lang w:val="ro-RO" w:eastAsia="nb-NO"/>
        </w:rPr>
        <w:t>mai departe</w:t>
      </w:r>
      <w:r w:rsidR="00145397" w:rsidRPr="00576067">
        <w:rPr>
          <w:rFonts w:eastAsia="Times New Roman" w:cs="Arial"/>
          <w:sz w:val="24"/>
          <w:szCs w:val="24"/>
          <w:lang w:val="ro-RO" w:eastAsia="nb-NO"/>
        </w:rPr>
        <w:t xml:space="preserve"> </w:t>
      </w:r>
      <w:proofErr w:type="spellStart"/>
      <w:r w:rsidR="00145397" w:rsidRPr="00576067">
        <w:rPr>
          <w:rFonts w:eastAsia="Times New Roman" w:cs="Arial"/>
          <w:sz w:val="24"/>
          <w:szCs w:val="24"/>
          <w:lang w:val="ro-RO" w:eastAsia="nb-NO"/>
        </w:rPr>
        <w:t>poziţia</w:t>
      </w:r>
      <w:proofErr w:type="spellEnd"/>
      <w:r w:rsidR="00145397" w:rsidRPr="00576067">
        <w:rPr>
          <w:rFonts w:eastAsia="Times New Roman" w:cs="Arial"/>
          <w:sz w:val="24"/>
          <w:szCs w:val="24"/>
          <w:lang w:val="ro-RO" w:eastAsia="nb-NO"/>
        </w:rPr>
        <w:t xml:space="preserve"> cheie a ombudsmanului în societate. Expertiza </w:t>
      </w:r>
      <w:proofErr w:type="spellStart"/>
      <w:r w:rsidR="00145397" w:rsidRPr="00576067">
        <w:rPr>
          <w:rFonts w:eastAsia="Times New Roman" w:cs="Arial"/>
          <w:sz w:val="24"/>
          <w:szCs w:val="24"/>
          <w:lang w:val="ro-RO" w:eastAsia="nb-NO"/>
        </w:rPr>
        <w:t>şi</w:t>
      </w:r>
      <w:proofErr w:type="spellEnd"/>
      <w:r w:rsidR="00145397" w:rsidRPr="00576067">
        <w:rPr>
          <w:rFonts w:eastAsia="Times New Roman" w:cs="Arial"/>
          <w:sz w:val="24"/>
          <w:szCs w:val="24"/>
          <w:lang w:val="ro-RO" w:eastAsia="nb-NO"/>
        </w:rPr>
        <w:t xml:space="preserve"> </w:t>
      </w:r>
      <w:proofErr w:type="spellStart"/>
      <w:r w:rsidR="00145397" w:rsidRPr="00576067">
        <w:rPr>
          <w:rFonts w:eastAsia="Times New Roman" w:cs="Arial"/>
          <w:sz w:val="24"/>
          <w:szCs w:val="24"/>
          <w:lang w:val="ro-RO" w:eastAsia="nb-NO"/>
        </w:rPr>
        <w:t>înţelegerea</w:t>
      </w:r>
      <w:proofErr w:type="spellEnd"/>
      <w:r w:rsidR="00145397" w:rsidRPr="00576067">
        <w:rPr>
          <w:rFonts w:eastAsia="Times New Roman" w:cs="Arial"/>
          <w:sz w:val="24"/>
          <w:szCs w:val="24"/>
          <w:lang w:val="ro-RO" w:eastAsia="nb-NO"/>
        </w:rPr>
        <w:t xml:space="preserve"> socială a personalului din cadrul biroului Ombudsmanului sunt </w:t>
      </w:r>
      <w:proofErr w:type="spellStart"/>
      <w:r w:rsidR="00145397" w:rsidRPr="00576067">
        <w:rPr>
          <w:rFonts w:eastAsia="Times New Roman" w:cs="Arial"/>
          <w:sz w:val="24"/>
          <w:szCs w:val="24"/>
          <w:lang w:val="ro-RO" w:eastAsia="nb-NO"/>
        </w:rPr>
        <w:t>şi</w:t>
      </w:r>
      <w:proofErr w:type="spellEnd"/>
      <w:r w:rsidR="00145397" w:rsidRPr="00576067">
        <w:rPr>
          <w:rFonts w:eastAsia="Times New Roman" w:cs="Arial"/>
          <w:sz w:val="24"/>
          <w:szCs w:val="24"/>
          <w:lang w:val="ro-RO" w:eastAsia="nb-NO"/>
        </w:rPr>
        <w:t xml:space="preserve"> vor fi piatra de temelie a </w:t>
      </w:r>
      <w:proofErr w:type="spellStart"/>
      <w:r w:rsidR="00145397" w:rsidRPr="00576067">
        <w:rPr>
          <w:rFonts w:eastAsia="Times New Roman" w:cs="Arial"/>
          <w:sz w:val="24"/>
          <w:szCs w:val="24"/>
          <w:lang w:val="ro-RO" w:eastAsia="nb-NO"/>
        </w:rPr>
        <w:t>activităţilor</w:t>
      </w:r>
      <w:proofErr w:type="spellEnd"/>
      <w:r w:rsidR="00145397" w:rsidRPr="00576067">
        <w:rPr>
          <w:rFonts w:eastAsia="Times New Roman" w:cs="Arial"/>
          <w:sz w:val="24"/>
          <w:szCs w:val="24"/>
          <w:lang w:val="ro-RO" w:eastAsia="nb-NO"/>
        </w:rPr>
        <w:t xml:space="preserve"> sale. În plus, pentru </w:t>
      </w:r>
      <w:proofErr w:type="spellStart"/>
      <w:r w:rsidR="00145397" w:rsidRPr="00576067">
        <w:rPr>
          <w:rFonts w:eastAsia="Times New Roman" w:cs="Arial"/>
          <w:sz w:val="24"/>
          <w:szCs w:val="24"/>
          <w:lang w:val="ro-RO" w:eastAsia="nb-NO"/>
        </w:rPr>
        <w:t>menţinerea</w:t>
      </w:r>
      <w:proofErr w:type="spellEnd"/>
      <w:r w:rsidR="00145397" w:rsidRPr="00576067">
        <w:rPr>
          <w:rFonts w:eastAsia="Times New Roman" w:cs="Arial"/>
          <w:sz w:val="24"/>
          <w:szCs w:val="24"/>
          <w:lang w:val="ro-RO" w:eastAsia="nb-NO"/>
        </w:rPr>
        <w:t xml:space="preserve"> unei </w:t>
      </w:r>
      <w:proofErr w:type="spellStart"/>
      <w:r w:rsidR="00145397" w:rsidRPr="00576067">
        <w:rPr>
          <w:rFonts w:eastAsia="Times New Roman" w:cs="Arial"/>
          <w:sz w:val="24"/>
          <w:szCs w:val="24"/>
          <w:lang w:val="ro-RO" w:eastAsia="nb-NO"/>
        </w:rPr>
        <w:t>competenţe</w:t>
      </w:r>
      <w:proofErr w:type="spellEnd"/>
      <w:r w:rsidR="00145397" w:rsidRPr="00576067">
        <w:rPr>
          <w:rFonts w:eastAsia="Times New Roman" w:cs="Arial"/>
          <w:sz w:val="24"/>
          <w:szCs w:val="24"/>
          <w:lang w:val="ro-RO" w:eastAsia="nb-NO"/>
        </w:rPr>
        <w:t xml:space="preserve"> înalte a biroului ombudsmanului, nou</w:t>
      </w:r>
      <w:r w:rsidR="00990E6C" w:rsidRPr="00576067">
        <w:rPr>
          <w:rFonts w:eastAsia="Times New Roman" w:cs="Arial"/>
          <w:sz w:val="24"/>
          <w:szCs w:val="24"/>
          <w:lang w:val="ro-RO" w:eastAsia="nb-NO"/>
        </w:rPr>
        <w:t>l</w:t>
      </w:r>
      <w:r w:rsidR="00145397" w:rsidRPr="00576067">
        <w:rPr>
          <w:rFonts w:eastAsia="Times New Roman" w:cs="Arial"/>
          <w:sz w:val="24"/>
          <w:szCs w:val="24"/>
          <w:lang w:val="ro-RO" w:eastAsia="nb-NO"/>
        </w:rPr>
        <w:t xml:space="preserve"> Ombudsman va încerca să consolideze în continuare </w:t>
      </w:r>
      <w:proofErr w:type="spellStart"/>
      <w:r w:rsidR="00145397" w:rsidRPr="00576067">
        <w:rPr>
          <w:rFonts w:eastAsia="Times New Roman" w:cs="Arial"/>
          <w:sz w:val="24"/>
          <w:szCs w:val="24"/>
          <w:lang w:val="ro-RO" w:eastAsia="nb-NO"/>
        </w:rPr>
        <w:t>conştientizarea</w:t>
      </w:r>
      <w:proofErr w:type="spellEnd"/>
      <w:r w:rsidR="00145397" w:rsidRPr="00576067">
        <w:rPr>
          <w:rFonts w:eastAsia="Times New Roman" w:cs="Arial"/>
          <w:sz w:val="24"/>
          <w:szCs w:val="24"/>
          <w:lang w:val="ro-RO" w:eastAsia="nb-NO"/>
        </w:rPr>
        <w:t xml:space="preserve"> publicului în ceea ce </w:t>
      </w:r>
      <w:proofErr w:type="spellStart"/>
      <w:r w:rsidR="00145397" w:rsidRPr="00576067">
        <w:rPr>
          <w:rFonts w:eastAsia="Times New Roman" w:cs="Arial"/>
          <w:sz w:val="24"/>
          <w:szCs w:val="24"/>
          <w:lang w:val="ro-RO" w:eastAsia="nb-NO"/>
        </w:rPr>
        <w:t>priveşte</w:t>
      </w:r>
      <w:proofErr w:type="spellEnd"/>
      <w:r w:rsidR="00145397" w:rsidRPr="00576067">
        <w:rPr>
          <w:rFonts w:eastAsia="Times New Roman" w:cs="Arial"/>
          <w:sz w:val="24"/>
          <w:szCs w:val="24"/>
          <w:lang w:val="ro-RO" w:eastAsia="nb-NO"/>
        </w:rPr>
        <w:t xml:space="preserve"> </w:t>
      </w:r>
      <w:proofErr w:type="spellStart"/>
      <w:r w:rsidR="00145397" w:rsidRPr="00576067">
        <w:rPr>
          <w:rFonts w:eastAsia="Times New Roman" w:cs="Arial"/>
          <w:sz w:val="24"/>
          <w:szCs w:val="24"/>
          <w:lang w:val="ro-RO" w:eastAsia="nb-NO"/>
        </w:rPr>
        <w:t>instituţia</w:t>
      </w:r>
      <w:proofErr w:type="spellEnd"/>
      <w:r w:rsidR="00145397" w:rsidRPr="00576067">
        <w:rPr>
          <w:rFonts w:eastAsia="Times New Roman" w:cs="Arial"/>
          <w:sz w:val="24"/>
          <w:szCs w:val="24"/>
          <w:lang w:val="ro-RO" w:eastAsia="nb-NO"/>
        </w:rPr>
        <w:t xml:space="preserve">. Un obiectiv cheie este ca oamenii cu o plângere legitimă să realizeze că se pot adresa cu acea plângere ombudsmanului. De asemenea, plângerile trebuie să fie </w:t>
      </w:r>
      <w:proofErr w:type="spellStart"/>
      <w:r w:rsidR="00145397" w:rsidRPr="00576067">
        <w:rPr>
          <w:rFonts w:eastAsia="Times New Roman" w:cs="Arial"/>
          <w:sz w:val="24"/>
          <w:szCs w:val="24"/>
          <w:lang w:val="ro-RO" w:eastAsia="nb-NO"/>
        </w:rPr>
        <w:t>soluţionate</w:t>
      </w:r>
      <w:proofErr w:type="spellEnd"/>
      <w:r w:rsidR="00145397" w:rsidRPr="00576067">
        <w:rPr>
          <w:rFonts w:eastAsia="Times New Roman" w:cs="Arial"/>
          <w:sz w:val="24"/>
          <w:szCs w:val="24"/>
          <w:lang w:val="ro-RO" w:eastAsia="nb-NO"/>
        </w:rPr>
        <w:t xml:space="preserve"> cât mai rapid posibil. În acest sens, Ombudsmanul trebuie să decidă asupra resurselor în fiecare caz în parte. Atunci când se acordă prioritate, Ombudsmanul va analiza seriozitatea </w:t>
      </w:r>
      <w:r w:rsidR="00990E6C" w:rsidRPr="00576067">
        <w:rPr>
          <w:rFonts w:eastAsia="Times New Roman" w:cs="Arial"/>
          <w:sz w:val="24"/>
          <w:szCs w:val="24"/>
          <w:lang w:val="ro-RO" w:eastAsia="nb-NO"/>
        </w:rPr>
        <w:t xml:space="preserve">problemei pentru reclamant în parte </w:t>
      </w:r>
      <w:proofErr w:type="spellStart"/>
      <w:r w:rsidR="00990E6C" w:rsidRPr="00576067">
        <w:rPr>
          <w:rFonts w:eastAsia="Times New Roman" w:cs="Arial"/>
          <w:sz w:val="24"/>
          <w:szCs w:val="24"/>
          <w:lang w:val="ro-RO" w:eastAsia="nb-NO"/>
        </w:rPr>
        <w:t>şi</w:t>
      </w:r>
      <w:proofErr w:type="spellEnd"/>
      <w:r w:rsidR="00990E6C" w:rsidRPr="00576067">
        <w:rPr>
          <w:rFonts w:eastAsia="Times New Roman" w:cs="Arial"/>
          <w:sz w:val="24"/>
          <w:szCs w:val="24"/>
          <w:lang w:val="ro-RO" w:eastAsia="nb-NO"/>
        </w:rPr>
        <w:t xml:space="preserve"> în plus dacă o problemă mai generală este descoperită prin acea plângere sau invers.” </w:t>
      </w:r>
    </w:p>
    <w:p w:rsidR="00CD1399" w:rsidRPr="00576067" w:rsidRDefault="00990E6C" w:rsidP="006C325C">
      <w:pPr>
        <w:shd w:val="clear" w:color="auto" w:fill="F7F7F7"/>
        <w:spacing w:after="0" w:line="240" w:lineRule="auto"/>
        <w:rPr>
          <w:rFonts w:eastAsia="Times New Roman" w:cs="Times New Roman"/>
          <w:sz w:val="36"/>
          <w:szCs w:val="24"/>
          <w:lang w:val="ro-RO" w:eastAsia="nb-NO"/>
        </w:rPr>
      </w:pPr>
      <w:r w:rsidRPr="00576067">
        <w:rPr>
          <w:rFonts w:eastAsia="Times New Roman" w:cs="Arial"/>
          <w:sz w:val="24"/>
          <w:szCs w:val="18"/>
          <w:lang w:val="ro-RO" w:eastAsia="nb-NO"/>
        </w:rPr>
        <w:t xml:space="preserve">Ca parte a strategiei de a spori </w:t>
      </w:r>
      <w:proofErr w:type="spellStart"/>
      <w:r w:rsidRPr="00576067">
        <w:rPr>
          <w:rFonts w:eastAsia="Times New Roman" w:cs="Arial"/>
          <w:sz w:val="24"/>
          <w:szCs w:val="18"/>
          <w:lang w:val="ro-RO" w:eastAsia="nb-NO"/>
        </w:rPr>
        <w:t>conştientizarea</w:t>
      </w:r>
      <w:proofErr w:type="spellEnd"/>
      <w:r w:rsidRPr="00576067">
        <w:rPr>
          <w:rFonts w:eastAsia="Times New Roman" w:cs="Arial"/>
          <w:sz w:val="24"/>
          <w:szCs w:val="18"/>
          <w:lang w:val="ro-RO" w:eastAsia="nb-NO"/>
        </w:rPr>
        <w:t xml:space="preserve"> publică a </w:t>
      </w:r>
      <w:proofErr w:type="spellStart"/>
      <w:r w:rsidRPr="00576067">
        <w:rPr>
          <w:rFonts w:eastAsia="Times New Roman" w:cs="Arial"/>
          <w:sz w:val="24"/>
          <w:szCs w:val="18"/>
          <w:lang w:val="ro-RO" w:eastAsia="nb-NO"/>
        </w:rPr>
        <w:t>instituţiei</w:t>
      </w:r>
      <w:proofErr w:type="spellEnd"/>
      <w:r w:rsidRPr="00576067">
        <w:rPr>
          <w:rFonts w:eastAsia="Times New Roman" w:cs="Arial"/>
          <w:sz w:val="24"/>
          <w:szCs w:val="18"/>
          <w:lang w:val="ro-RO" w:eastAsia="nb-NO"/>
        </w:rPr>
        <w:t xml:space="preserve">, acesta </w:t>
      </w:r>
      <w:proofErr w:type="spellStart"/>
      <w:r w:rsidRPr="00576067">
        <w:rPr>
          <w:rFonts w:eastAsia="Times New Roman" w:cs="Arial"/>
          <w:sz w:val="24"/>
          <w:szCs w:val="18"/>
          <w:lang w:val="ro-RO" w:eastAsia="nb-NO"/>
        </w:rPr>
        <w:t>şi</w:t>
      </w:r>
      <w:proofErr w:type="spellEnd"/>
      <w:r w:rsidRPr="00576067">
        <w:rPr>
          <w:rFonts w:eastAsia="Times New Roman" w:cs="Arial"/>
          <w:sz w:val="24"/>
          <w:szCs w:val="18"/>
          <w:lang w:val="ro-RO" w:eastAsia="nb-NO"/>
        </w:rPr>
        <w:t xml:space="preserve">-a deschis un cont pe Facebook </w:t>
      </w:r>
      <w:proofErr w:type="spellStart"/>
      <w:r w:rsidRPr="00576067">
        <w:rPr>
          <w:rFonts w:eastAsia="Times New Roman" w:cs="Arial"/>
          <w:sz w:val="24"/>
          <w:szCs w:val="18"/>
          <w:lang w:val="ro-RO" w:eastAsia="nb-NO"/>
        </w:rPr>
        <w:t>şi</w:t>
      </w:r>
      <w:proofErr w:type="spellEnd"/>
      <w:r w:rsidRPr="00576067">
        <w:rPr>
          <w:rFonts w:eastAsia="Times New Roman" w:cs="Arial"/>
          <w:sz w:val="24"/>
          <w:szCs w:val="18"/>
          <w:lang w:val="ro-RO" w:eastAsia="nb-NO"/>
        </w:rPr>
        <w:t xml:space="preserve"> </w:t>
      </w:r>
      <w:proofErr w:type="spellStart"/>
      <w:r w:rsidRPr="00576067">
        <w:rPr>
          <w:rFonts w:eastAsia="Times New Roman" w:cs="Arial"/>
          <w:sz w:val="24"/>
          <w:szCs w:val="18"/>
          <w:lang w:val="ro-RO" w:eastAsia="nb-NO"/>
        </w:rPr>
        <w:t>twitter</w:t>
      </w:r>
      <w:proofErr w:type="spellEnd"/>
      <w:r w:rsidRPr="00576067">
        <w:rPr>
          <w:rFonts w:eastAsia="Times New Roman" w:cs="Arial"/>
          <w:sz w:val="24"/>
          <w:szCs w:val="18"/>
          <w:lang w:val="ro-RO" w:eastAsia="nb-NO"/>
        </w:rPr>
        <w:t xml:space="preserve"> </w:t>
      </w:r>
      <w:proofErr w:type="spellStart"/>
      <w:r w:rsidRPr="00576067">
        <w:rPr>
          <w:rFonts w:eastAsia="Times New Roman" w:cs="Arial"/>
          <w:sz w:val="24"/>
          <w:szCs w:val="18"/>
          <w:lang w:val="ro-RO" w:eastAsia="nb-NO"/>
        </w:rPr>
        <w:t>şi</w:t>
      </w:r>
      <w:proofErr w:type="spellEnd"/>
      <w:r w:rsidRPr="00576067">
        <w:rPr>
          <w:rFonts w:eastAsia="Times New Roman" w:cs="Arial"/>
          <w:sz w:val="24"/>
          <w:szCs w:val="18"/>
          <w:lang w:val="ro-RO" w:eastAsia="nb-NO"/>
        </w:rPr>
        <w:t xml:space="preserve"> a recrutat un agent de comunicare</w:t>
      </w:r>
      <w:r w:rsidR="00CD1399" w:rsidRPr="00576067">
        <w:rPr>
          <w:rFonts w:eastAsia="Times New Roman" w:cs="Arial"/>
          <w:sz w:val="24"/>
          <w:szCs w:val="18"/>
          <w:lang w:val="ro-RO" w:eastAsia="nb-NO"/>
        </w:rPr>
        <w:t>.</w:t>
      </w:r>
    </w:p>
    <w:p w:rsidR="007034F6" w:rsidRPr="00576067" w:rsidRDefault="007034F6" w:rsidP="006C325C">
      <w:pPr>
        <w:spacing w:after="0" w:line="240" w:lineRule="auto"/>
        <w:rPr>
          <w:b/>
          <w:sz w:val="24"/>
          <w:szCs w:val="24"/>
          <w:lang w:val="ro-RO"/>
        </w:rPr>
      </w:pPr>
    </w:p>
    <w:p w:rsidR="003C1BDA" w:rsidRPr="00576067" w:rsidRDefault="003C1BDA" w:rsidP="006C325C">
      <w:pPr>
        <w:spacing w:after="0" w:line="240" w:lineRule="auto"/>
        <w:rPr>
          <w:b/>
          <w:sz w:val="24"/>
          <w:szCs w:val="24"/>
          <w:lang w:val="ro-RO"/>
        </w:rPr>
      </w:pPr>
    </w:p>
    <w:p w:rsidR="00F3429E" w:rsidRPr="00576067" w:rsidRDefault="00990E6C" w:rsidP="002F58AD">
      <w:pPr>
        <w:keepNext/>
        <w:spacing w:after="0" w:line="240" w:lineRule="auto"/>
        <w:rPr>
          <w:b/>
          <w:sz w:val="26"/>
          <w:szCs w:val="26"/>
          <w:lang w:val="ro-RO"/>
        </w:rPr>
      </w:pPr>
      <w:r w:rsidRPr="00576067">
        <w:rPr>
          <w:b/>
          <w:sz w:val="26"/>
          <w:szCs w:val="26"/>
          <w:lang w:val="ro-RO"/>
        </w:rPr>
        <w:lastRenderedPageBreak/>
        <w:t>Analizarea plângerilor</w:t>
      </w:r>
    </w:p>
    <w:p w:rsidR="003C1BDA" w:rsidRPr="00576067" w:rsidRDefault="003C1BDA" w:rsidP="002F58AD">
      <w:pPr>
        <w:keepNext/>
        <w:spacing w:after="0" w:line="240" w:lineRule="auto"/>
        <w:rPr>
          <w:sz w:val="24"/>
          <w:lang w:val="ro-RO"/>
        </w:rPr>
      </w:pPr>
    </w:p>
    <w:p w:rsidR="00F3429E" w:rsidRPr="00576067" w:rsidRDefault="00F3429E" w:rsidP="00990E6C">
      <w:pPr>
        <w:spacing w:after="0" w:line="240" w:lineRule="auto"/>
        <w:jc w:val="both"/>
        <w:rPr>
          <w:sz w:val="24"/>
          <w:lang w:val="ro-RO"/>
        </w:rPr>
      </w:pPr>
      <w:r w:rsidRPr="00576067">
        <w:rPr>
          <w:sz w:val="24"/>
          <w:lang w:val="ro-RO"/>
        </w:rPr>
        <w:t>Ombudsman</w:t>
      </w:r>
      <w:r w:rsidR="00990E6C" w:rsidRPr="00576067">
        <w:rPr>
          <w:sz w:val="24"/>
          <w:lang w:val="ro-RO"/>
        </w:rPr>
        <w:t xml:space="preserve">ul poate lua în considerare cazuri fie ca răspuns la o plângere sau din proprie </w:t>
      </w:r>
      <w:proofErr w:type="spellStart"/>
      <w:r w:rsidR="00990E6C" w:rsidRPr="00576067">
        <w:rPr>
          <w:sz w:val="24"/>
          <w:lang w:val="ro-RO"/>
        </w:rPr>
        <w:t>iniţiativă</w:t>
      </w:r>
      <w:proofErr w:type="spellEnd"/>
      <w:r w:rsidR="00990E6C" w:rsidRPr="00576067">
        <w:rPr>
          <w:sz w:val="24"/>
          <w:lang w:val="ro-RO"/>
        </w:rPr>
        <w:t xml:space="preserve"> (</w:t>
      </w:r>
      <w:proofErr w:type="spellStart"/>
      <w:r w:rsidR="00990E6C" w:rsidRPr="00576067">
        <w:rPr>
          <w:sz w:val="24"/>
          <w:lang w:val="ro-RO"/>
        </w:rPr>
        <w:t>Secţiunea</w:t>
      </w:r>
      <w:proofErr w:type="spellEnd"/>
      <w:r w:rsidR="00990E6C" w:rsidRPr="00576067">
        <w:rPr>
          <w:sz w:val="24"/>
          <w:lang w:val="ro-RO"/>
        </w:rPr>
        <w:t xml:space="preserve"> 5 a Legii)</w:t>
      </w:r>
      <w:r w:rsidRPr="00576067">
        <w:rPr>
          <w:sz w:val="24"/>
          <w:lang w:val="ro-RO"/>
        </w:rPr>
        <w:t>.</w:t>
      </w:r>
    </w:p>
    <w:p w:rsidR="00990E6C" w:rsidRPr="00576067" w:rsidRDefault="00990E6C" w:rsidP="00990E6C">
      <w:pPr>
        <w:spacing w:after="0" w:line="240" w:lineRule="auto"/>
        <w:jc w:val="both"/>
        <w:rPr>
          <w:sz w:val="24"/>
          <w:lang w:val="ro-RO"/>
        </w:rPr>
      </w:pPr>
    </w:p>
    <w:p w:rsidR="00990E6C" w:rsidRPr="00576067" w:rsidRDefault="00990E6C" w:rsidP="00990E6C">
      <w:pPr>
        <w:spacing w:after="0" w:line="240" w:lineRule="auto"/>
        <w:jc w:val="both"/>
        <w:rPr>
          <w:sz w:val="24"/>
          <w:lang w:val="ro-RO"/>
        </w:rPr>
      </w:pPr>
      <w:r w:rsidRPr="00576067">
        <w:rPr>
          <w:sz w:val="24"/>
          <w:lang w:val="ro-RO"/>
        </w:rPr>
        <w:t xml:space="preserve">Conform </w:t>
      </w:r>
      <w:proofErr w:type="spellStart"/>
      <w:r w:rsidRPr="00576067">
        <w:rPr>
          <w:sz w:val="24"/>
          <w:lang w:val="ro-RO"/>
        </w:rPr>
        <w:t>Secţiunii</w:t>
      </w:r>
      <w:proofErr w:type="spellEnd"/>
      <w:r w:rsidRPr="00576067">
        <w:rPr>
          <w:sz w:val="24"/>
          <w:lang w:val="ro-RO"/>
        </w:rPr>
        <w:t xml:space="preserve"> 6, „Orice persoană care consideră că a fost subiectul unei </w:t>
      </w:r>
      <w:proofErr w:type="spellStart"/>
      <w:r w:rsidRPr="00576067">
        <w:rPr>
          <w:sz w:val="24"/>
          <w:lang w:val="ro-RO"/>
        </w:rPr>
        <w:t>nedreptăţi</w:t>
      </w:r>
      <w:proofErr w:type="spellEnd"/>
      <w:r w:rsidRPr="00576067">
        <w:rPr>
          <w:sz w:val="24"/>
          <w:lang w:val="ro-RO"/>
        </w:rPr>
        <w:t xml:space="preserve"> din partea </w:t>
      </w:r>
      <w:proofErr w:type="spellStart"/>
      <w:r w:rsidRPr="00576067">
        <w:rPr>
          <w:sz w:val="24"/>
          <w:lang w:val="ro-RO"/>
        </w:rPr>
        <w:t>administraţiei</w:t>
      </w:r>
      <w:proofErr w:type="spellEnd"/>
      <w:r w:rsidRPr="00576067">
        <w:rPr>
          <w:sz w:val="24"/>
          <w:lang w:val="ro-RO"/>
        </w:rPr>
        <w:t xml:space="preserve"> publice poate adresa o plângere Ombudsmanului”. Dacă persoană este priva</w:t>
      </w:r>
      <w:r w:rsidR="00047DA5" w:rsidRPr="00576067">
        <w:rPr>
          <w:sz w:val="24"/>
          <w:lang w:val="ro-RO"/>
        </w:rPr>
        <w:t xml:space="preserve">tă de libertate </w:t>
      </w:r>
      <w:proofErr w:type="spellStart"/>
      <w:r w:rsidR="00047DA5" w:rsidRPr="00576067">
        <w:rPr>
          <w:sz w:val="24"/>
          <w:lang w:val="ro-RO"/>
        </w:rPr>
        <w:t>persoanlă</w:t>
      </w:r>
      <w:proofErr w:type="spellEnd"/>
      <w:r w:rsidR="00047DA5" w:rsidRPr="00576067">
        <w:rPr>
          <w:sz w:val="24"/>
          <w:lang w:val="ro-RO"/>
        </w:rPr>
        <w:t xml:space="preserve">, este </w:t>
      </w:r>
      <w:proofErr w:type="spellStart"/>
      <w:r w:rsidR="00047DA5" w:rsidRPr="00576067">
        <w:rPr>
          <w:sz w:val="24"/>
          <w:lang w:val="ro-RO"/>
        </w:rPr>
        <w:t>îndreptăţită</w:t>
      </w:r>
      <w:proofErr w:type="spellEnd"/>
      <w:r w:rsidR="00047DA5" w:rsidRPr="00576067">
        <w:rPr>
          <w:sz w:val="24"/>
          <w:lang w:val="ro-RO"/>
        </w:rPr>
        <w:t xml:space="preserve"> „să adreseze o plângere ombudsmanului într-o scrisoare sigilată”.</w:t>
      </w:r>
    </w:p>
    <w:p w:rsidR="00047DA5" w:rsidRPr="00576067" w:rsidRDefault="00047DA5" w:rsidP="00990E6C">
      <w:pPr>
        <w:spacing w:after="0" w:line="240" w:lineRule="auto"/>
        <w:jc w:val="both"/>
        <w:rPr>
          <w:sz w:val="24"/>
          <w:lang w:val="ro-RO"/>
        </w:rPr>
      </w:pPr>
    </w:p>
    <w:p w:rsidR="00047DA5" w:rsidRPr="00576067" w:rsidRDefault="00047DA5" w:rsidP="00990E6C">
      <w:pPr>
        <w:spacing w:after="0" w:line="240" w:lineRule="auto"/>
        <w:jc w:val="both"/>
        <w:rPr>
          <w:sz w:val="24"/>
          <w:lang w:val="ro-RO"/>
        </w:rPr>
      </w:pPr>
      <w:r w:rsidRPr="00576067">
        <w:rPr>
          <w:sz w:val="24"/>
          <w:lang w:val="ro-RO"/>
        </w:rPr>
        <w:t xml:space="preserve">Cu toate aceste, Ombudsmanul se va ocupa de caz doar dacă plângerea a epuizat toate căile locale de adresarea a </w:t>
      </w:r>
      <w:proofErr w:type="spellStart"/>
      <w:r w:rsidRPr="00576067">
        <w:rPr>
          <w:sz w:val="24"/>
          <w:lang w:val="ro-RO"/>
        </w:rPr>
        <w:t>reclamaţiilor</w:t>
      </w:r>
      <w:proofErr w:type="spellEnd"/>
      <w:r w:rsidRPr="00576067">
        <w:rPr>
          <w:sz w:val="24"/>
          <w:lang w:val="ro-RO"/>
        </w:rPr>
        <w:t xml:space="preserve">. Aceasta poate semnifica, de exemplu că persoana mai întâi trebuie să adreseze o plângere </w:t>
      </w:r>
      <w:proofErr w:type="spellStart"/>
      <w:r w:rsidRPr="00576067">
        <w:rPr>
          <w:sz w:val="24"/>
          <w:lang w:val="ro-RO"/>
        </w:rPr>
        <w:t>agenţiei</w:t>
      </w:r>
      <w:proofErr w:type="spellEnd"/>
      <w:r w:rsidRPr="00576067">
        <w:rPr>
          <w:sz w:val="24"/>
          <w:lang w:val="ro-RO"/>
        </w:rPr>
        <w:t xml:space="preserve"> publice care a decis asupra subiectului, ca exemplu o autoritate municipală locală, un Minister sau un Directorat. Dacă plângerea este refuzată la nivel municipal, persoana trebuie să adreseze plângerea la următorul nivel, precum autoritatea </w:t>
      </w:r>
      <w:proofErr w:type="spellStart"/>
      <w:r w:rsidRPr="00576067">
        <w:rPr>
          <w:sz w:val="24"/>
          <w:lang w:val="ro-RO"/>
        </w:rPr>
        <w:t>judeţeană</w:t>
      </w:r>
      <w:proofErr w:type="spellEnd"/>
      <w:r w:rsidRPr="00576067">
        <w:rPr>
          <w:sz w:val="24"/>
          <w:lang w:val="ro-RO"/>
        </w:rPr>
        <w:t>.</w:t>
      </w:r>
    </w:p>
    <w:p w:rsidR="00047DA5" w:rsidRPr="00576067" w:rsidRDefault="00047DA5" w:rsidP="00990E6C">
      <w:pPr>
        <w:spacing w:after="0" w:line="240" w:lineRule="auto"/>
        <w:jc w:val="both"/>
        <w:rPr>
          <w:sz w:val="24"/>
          <w:lang w:val="ro-RO"/>
        </w:rPr>
      </w:pPr>
    </w:p>
    <w:p w:rsidR="00047DA5" w:rsidRPr="00576067" w:rsidRDefault="00047DA5" w:rsidP="00990E6C">
      <w:pPr>
        <w:spacing w:after="0" w:line="240" w:lineRule="auto"/>
        <w:jc w:val="both"/>
        <w:rPr>
          <w:sz w:val="24"/>
          <w:lang w:val="ro-RO"/>
        </w:rPr>
      </w:pPr>
      <w:proofErr w:type="spellStart"/>
      <w:r w:rsidRPr="00576067">
        <w:rPr>
          <w:sz w:val="24"/>
          <w:lang w:val="ro-RO"/>
        </w:rPr>
        <w:t>Cerinţele</w:t>
      </w:r>
      <w:proofErr w:type="spellEnd"/>
      <w:r w:rsidRPr="00576067">
        <w:rPr>
          <w:sz w:val="24"/>
          <w:lang w:val="ro-RO"/>
        </w:rPr>
        <w:t xml:space="preserve"> formale pot include de asemenea </w:t>
      </w:r>
      <w:r w:rsidR="00616878">
        <w:rPr>
          <w:sz w:val="24"/>
          <w:lang w:val="ro-RO"/>
        </w:rPr>
        <w:t>ca să fie trimis</w:t>
      </w:r>
      <w:r w:rsidRPr="00576067">
        <w:rPr>
          <w:sz w:val="24"/>
          <w:lang w:val="ro-RO"/>
        </w:rPr>
        <w:t xml:space="preserve"> numele reclamantului, </w:t>
      </w:r>
      <w:proofErr w:type="spellStart"/>
      <w:r w:rsidRPr="00576067">
        <w:rPr>
          <w:sz w:val="24"/>
          <w:lang w:val="ro-RO"/>
        </w:rPr>
        <w:t>şi</w:t>
      </w:r>
      <w:proofErr w:type="spellEnd"/>
      <w:r w:rsidRPr="00576067">
        <w:rPr>
          <w:sz w:val="24"/>
          <w:lang w:val="ro-RO"/>
        </w:rPr>
        <w:t xml:space="preserve"> ca plângerea să fie trimisă nu mai târziu de un an după ce „</w:t>
      </w:r>
      <w:proofErr w:type="spellStart"/>
      <w:r w:rsidRPr="00576067">
        <w:rPr>
          <w:sz w:val="24"/>
          <w:lang w:val="ro-RO"/>
        </w:rPr>
        <w:t>acţiunea</w:t>
      </w:r>
      <w:proofErr w:type="spellEnd"/>
      <w:r w:rsidRPr="00576067">
        <w:rPr>
          <w:sz w:val="24"/>
          <w:lang w:val="ro-RO"/>
        </w:rPr>
        <w:t xml:space="preserve"> administrativă sau problema care face obiectul plângerii </w:t>
      </w:r>
      <w:r w:rsidR="00CA213F" w:rsidRPr="00576067">
        <w:rPr>
          <w:sz w:val="24"/>
          <w:lang w:val="ro-RO"/>
        </w:rPr>
        <w:t>s-a comis</w:t>
      </w:r>
      <w:r w:rsidRPr="00576067">
        <w:rPr>
          <w:sz w:val="24"/>
          <w:lang w:val="ro-RO"/>
        </w:rPr>
        <w:t xml:space="preserve"> sau a încetat. În cazul în care reclamantul a adresat cauza unei </w:t>
      </w:r>
      <w:proofErr w:type="spellStart"/>
      <w:r w:rsidRPr="00576067">
        <w:rPr>
          <w:sz w:val="24"/>
          <w:lang w:val="ro-RO"/>
        </w:rPr>
        <w:t>agenţii</w:t>
      </w:r>
      <w:proofErr w:type="spellEnd"/>
      <w:r w:rsidRPr="00576067">
        <w:rPr>
          <w:sz w:val="24"/>
          <w:lang w:val="ro-RO"/>
        </w:rPr>
        <w:t xml:space="preserve"> administrative mai </w:t>
      </w:r>
      <w:r w:rsidR="00CA213F" w:rsidRPr="00576067">
        <w:rPr>
          <w:sz w:val="24"/>
          <w:lang w:val="ro-RO"/>
        </w:rPr>
        <w:t>înaltă</w:t>
      </w:r>
      <w:r w:rsidRPr="00576067">
        <w:rPr>
          <w:sz w:val="24"/>
          <w:lang w:val="ro-RO"/>
        </w:rPr>
        <w:t xml:space="preserve"> ca nivel, termenul începe să curgă de la data la care autoritatea a </w:t>
      </w:r>
      <w:proofErr w:type="spellStart"/>
      <w:r w:rsidRPr="00576067">
        <w:rPr>
          <w:sz w:val="24"/>
          <w:lang w:val="ro-RO"/>
        </w:rPr>
        <w:t>pronunţat</w:t>
      </w:r>
      <w:proofErr w:type="spellEnd"/>
      <w:r w:rsidRPr="00576067">
        <w:rPr>
          <w:sz w:val="24"/>
          <w:lang w:val="ro-RO"/>
        </w:rPr>
        <w:t xml:space="preserve"> decizia”.</w:t>
      </w:r>
    </w:p>
    <w:p w:rsidR="00047DA5" w:rsidRPr="00576067" w:rsidRDefault="00047DA5" w:rsidP="00990E6C">
      <w:pPr>
        <w:spacing w:after="0" w:line="240" w:lineRule="auto"/>
        <w:jc w:val="both"/>
        <w:rPr>
          <w:sz w:val="24"/>
          <w:lang w:val="ro-RO"/>
        </w:rPr>
      </w:pPr>
    </w:p>
    <w:p w:rsidR="00047DA5" w:rsidRPr="00576067" w:rsidRDefault="00047DA5" w:rsidP="00990E6C">
      <w:pPr>
        <w:spacing w:after="0" w:line="240" w:lineRule="auto"/>
        <w:jc w:val="both"/>
        <w:rPr>
          <w:sz w:val="24"/>
          <w:lang w:val="ro-RO"/>
        </w:rPr>
      </w:pPr>
      <w:proofErr w:type="spellStart"/>
      <w:r w:rsidRPr="00576067">
        <w:rPr>
          <w:sz w:val="24"/>
          <w:lang w:val="ro-RO"/>
        </w:rPr>
        <w:t>Totuşi</w:t>
      </w:r>
      <w:proofErr w:type="spellEnd"/>
      <w:r w:rsidRPr="00576067">
        <w:rPr>
          <w:sz w:val="24"/>
          <w:lang w:val="ro-RO"/>
        </w:rPr>
        <w:t xml:space="preserve">, la regula termenului de un an există o </w:t>
      </w:r>
      <w:proofErr w:type="spellStart"/>
      <w:r w:rsidRPr="00576067">
        <w:rPr>
          <w:sz w:val="24"/>
          <w:lang w:val="ro-RO"/>
        </w:rPr>
        <w:t>excepţie</w:t>
      </w:r>
      <w:proofErr w:type="spellEnd"/>
      <w:r w:rsidRPr="00576067">
        <w:rPr>
          <w:sz w:val="24"/>
          <w:lang w:val="ro-RO"/>
        </w:rPr>
        <w:t xml:space="preserve">. Dacă </w:t>
      </w:r>
      <w:proofErr w:type="spellStart"/>
      <w:r w:rsidRPr="00576067">
        <w:rPr>
          <w:sz w:val="24"/>
          <w:lang w:val="ro-RO"/>
        </w:rPr>
        <w:t>agenţiei</w:t>
      </w:r>
      <w:proofErr w:type="spellEnd"/>
      <w:r w:rsidRPr="00576067">
        <w:rPr>
          <w:sz w:val="24"/>
          <w:lang w:val="ro-RO"/>
        </w:rPr>
        <w:t xml:space="preserve"> publice îi ia foarte mult timp să ana</w:t>
      </w:r>
      <w:r w:rsidR="00CA213F" w:rsidRPr="00576067">
        <w:rPr>
          <w:sz w:val="24"/>
          <w:lang w:val="ro-RO"/>
        </w:rPr>
        <w:t>l</w:t>
      </w:r>
      <w:r w:rsidRPr="00576067">
        <w:rPr>
          <w:sz w:val="24"/>
          <w:lang w:val="ro-RO"/>
        </w:rPr>
        <w:t>izeze cauza sau nu răspunde, persoana poate adresa plân</w:t>
      </w:r>
      <w:r w:rsidR="00CA213F" w:rsidRPr="00576067">
        <w:rPr>
          <w:sz w:val="24"/>
          <w:lang w:val="ro-RO"/>
        </w:rPr>
        <w:t xml:space="preserve">gerea Ombudsmanului pe motiv că </w:t>
      </w:r>
      <w:r w:rsidRPr="00576067">
        <w:rPr>
          <w:sz w:val="24"/>
          <w:lang w:val="ro-RO"/>
        </w:rPr>
        <w:t>„</w:t>
      </w:r>
      <w:r w:rsidR="00CA213F" w:rsidRPr="00576067">
        <w:rPr>
          <w:sz w:val="24"/>
          <w:lang w:val="ro-RO"/>
        </w:rPr>
        <w:t xml:space="preserve">analizarea cauzei este foarte lentă sau </w:t>
      </w:r>
      <w:proofErr w:type="spellStart"/>
      <w:r w:rsidR="00CA213F" w:rsidRPr="00576067">
        <w:rPr>
          <w:sz w:val="24"/>
          <w:lang w:val="ro-RO"/>
        </w:rPr>
        <w:t>lipseşte</w:t>
      </w:r>
      <w:proofErr w:type="spellEnd"/>
      <w:r w:rsidR="00CA213F" w:rsidRPr="00576067">
        <w:rPr>
          <w:sz w:val="24"/>
          <w:lang w:val="ro-RO"/>
        </w:rPr>
        <w:t xml:space="preserve"> răspunsul – în timp ce cauza este în </w:t>
      </w:r>
      <w:proofErr w:type="spellStart"/>
      <w:r w:rsidR="00CA213F" w:rsidRPr="00576067">
        <w:rPr>
          <w:sz w:val="24"/>
          <w:lang w:val="ro-RO"/>
        </w:rPr>
        <w:t>aşteptare</w:t>
      </w:r>
      <w:proofErr w:type="spellEnd"/>
      <w:r w:rsidR="00CA213F" w:rsidRPr="00576067">
        <w:rPr>
          <w:sz w:val="24"/>
          <w:lang w:val="ro-RO"/>
        </w:rPr>
        <w:t>.</w:t>
      </w:r>
      <w:r w:rsidRPr="00576067">
        <w:rPr>
          <w:sz w:val="24"/>
          <w:lang w:val="ro-RO"/>
        </w:rPr>
        <w:t>”</w:t>
      </w:r>
    </w:p>
    <w:p w:rsidR="00CA213F" w:rsidRPr="00576067" w:rsidRDefault="00CA213F" w:rsidP="00990E6C">
      <w:pPr>
        <w:spacing w:after="0" w:line="240" w:lineRule="auto"/>
        <w:jc w:val="both"/>
        <w:rPr>
          <w:sz w:val="24"/>
          <w:lang w:val="ro-RO"/>
        </w:rPr>
      </w:pPr>
    </w:p>
    <w:p w:rsidR="00CA213F" w:rsidRPr="00576067" w:rsidRDefault="00CA213F" w:rsidP="00990E6C">
      <w:pPr>
        <w:spacing w:after="0" w:line="240" w:lineRule="auto"/>
        <w:jc w:val="both"/>
        <w:rPr>
          <w:sz w:val="24"/>
          <w:lang w:val="ro-RO"/>
        </w:rPr>
      </w:pPr>
      <w:r w:rsidRPr="00576067">
        <w:rPr>
          <w:sz w:val="24"/>
          <w:lang w:val="ro-RO"/>
        </w:rPr>
        <w:t xml:space="preserve">O persoană poate adresa plângerea în numele altei persoane. În acest caz, trebui să fie inclusă o procură care să prevadă expres că persoana în cauză are puterea de a adresa o plângere Ombudsmanului Parlamentar în numele altei persoane. În mod similar, o </w:t>
      </w:r>
      <w:proofErr w:type="spellStart"/>
      <w:r w:rsidRPr="00576067">
        <w:rPr>
          <w:sz w:val="24"/>
          <w:lang w:val="ro-RO"/>
        </w:rPr>
        <w:t>organizaţie</w:t>
      </w:r>
      <w:proofErr w:type="spellEnd"/>
      <w:r w:rsidRPr="00576067">
        <w:rPr>
          <w:sz w:val="24"/>
          <w:lang w:val="ro-RO"/>
        </w:rPr>
        <w:t xml:space="preserve"> poate adresa o plângere în numele unuia dintre membrii acesteia.</w:t>
      </w:r>
    </w:p>
    <w:p w:rsidR="00CA213F" w:rsidRPr="00576067" w:rsidRDefault="00CA213F" w:rsidP="00990E6C">
      <w:pPr>
        <w:spacing w:after="0" w:line="240" w:lineRule="auto"/>
        <w:jc w:val="both"/>
        <w:rPr>
          <w:sz w:val="24"/>
          <w:lang w:val="ro-RO"/>
        </w:rPr>
      </w:pPr>
    </w:p>
    <w:p w:rsidR="00CA213F" w:rsidRPr="00576067" w:rsidRDefault="00CA213F" w:rsidP="00990E6C">
      <w:pPr>
        <w:spacing w:after="0" w:line="240" w:lineRule="auto"/>
        <w:jc w:val="both"/>
        <w:rPr>
          <w:sz w:val="24"/>
          <w:lang w:val="ro-RO"/>
        </w:rPr>
      </w:pPr>
      <w:r w:rsidRPr="00576067">
        <w:rPr>
          <w:sz w:val="24"/>
          <w:lang w:val="ro-RO"/>
        </w:rPr>
        <w:t xml:space="preserve">Dacă o persoană se află în dificultatea de a scrie o plângere, aceasta poate contacta oficiul Ombudsmanului pentru a solicita </w:t>
      </w:r>
      <w:proofErr w:type="spellStart"/>
      <w:r w:rsidRPr="00576067">
        <w:rPr>
          <w:sz w:val="24"/>
          <w:lang w:val="ro-RO"/>
        </w:rPr>
        <w:t>asistenţă</w:t>
      </w:r>
      <w:proofErr w:type="spellEnd"/>
      <w:r w:rsidRPr="00576067">
        <w:rPr>
          <w:sz w:val="24"/>
          <w:lang w:val="ro-RO"/>
        </w:rPr>
        <w:t xml:space="preserve">. </w:t>
      </w:r>
      <w:proofErr w:type="spellStart"/>
      <w:r w:rsidRPr="00576067">
        <w:rPr>
          <w:sz w:val="24"/>
          <w:lang w:val="ro-RO"/>
        </w:rPr>
        <w:t>Asistenţa</w:t>
      </w:r>
      <w:proofErr w:type="spellEnd"/>
      <w:r w:rsidRPr="00576067">
        <w:rPr>
          <w:sz w:val="24"/>
          <w:lang w:val="ro-RO"/>
        </w:rPr>
        <w:t xml:space="preserve"> poate fi făcută prin telefon sau printr-o întâlnire personală cu un membru al biroului. </w:t>
      </w:r>
    </w:p>
    <w:p w:rsidR="006E662B" w:rsidRPr="00576067" w:rsidRDefault="006E662B" w:rsidP="006C325C">
      <w:pPr>
        <w:spacing w:after="0" w:line="240" w:lineRule="auto"/>
        <w:rPr>
          <w:sz w:val="24"/>
          <w:szCs w:val="24"/>
          <w:lang w:val="ro-RO"/>
        </w:rPr>
      </w:pPr>
    </w:p>
    <w:p w:rsidR="00CA213F" w:rsidRPr="00576067" w:rsidRDefault="00CA213F" w:rsidP="00CA213F">
      <w:pPr>
        <w:pStyle w:val="NormalWeb"/>
        <w:shd w:val="clear" w:color="auto" w:fill="F7F7F7"/>
        <w:spacing w:before="0" w:beforeAutospacing="0" w:after="0" w:afterAutospacing="0"/>
        <w:jc w:val="both"/>
        <w:rPr>
          <w:rFonts w:asciiTheme="minorHAnsi" w:hAnsiTheme="minorHAnsi"/>
          <w:lang w:val="ro-RO"/>
        </w:rPr>
      </w:pPr>
      <w:r w:rsidRPr="00576067">
        <w:rPr>
          <w:rFonts w:asciiTheme="minorHAnsi" w:hAnsiTheme="minorHAnsi"/>
          <w:lang w:val="ro-RO"/>
        </w:rPr>
        <w:t xml:space="preserve">După </w:t>
      </w:r>
      <w:r w:rsidR="00616878">
        <w:rPr>
          <w:rFonts w:asciiTheme="minorHAnsi" w:hAnsiTheme="minorHAnsi"/>
          <w:lang w:val="ro-RO"/>
        </w:rPr>
        <w:t>primirea</w:t>
      </w:r>
      <w:r w:rsidRPr="00576067">
        <w:rPr>
          <w:rFonts w:asciiTheme="minorHAnsi" w:hAnsiTheme="minorHAnsi"/>
          <w:lang w:val="ro-RO"/>
        </w:rPr>
        <w:t xml:space="preserve"> cererii, Ombudsmanul va decide dacă aceasta oferă motive suficiente pentru a se ocupa de plângere. El va transmite reclamantului un răspuns temporar în termen de 2 săptămâni de la primirea cererii, </w:t>
      </w:r>
      <w:r w:rsidR="00616878" w:rsidRPr="00576067">
        <w:rPr>
          <w:rFonts w:asciiTheme="minorHAnsi" w:hAnsiTheme="minorHAnsi"/>
          <w:lang w:val="ro-RO"/>
        </w:rPr>
        <w:t>menționând</w:t>
      </w:r>
      <w:r w:rsidRPr="00576067">
        <w:rPr>
          <w:rFonts w:asciiTheme="minorHAnsi" w:hAnsiTheme="minorHAnsi"/>
          <w:lang w:val="ro-RO"/>
        </w:rPr>
        <w:t xml:space="preserve"> când va </w:t>
      </w:r>
      <w:r w:rsidR="00070D3D" w:rsidRPr="00576067">
        <w:rPr>
          <w:rFonts w:asciiTheme="minorHAnsi" w:hAnsiTheme="minorHAnsi"/>
          <w:lang w:val="ro-RO"/>
        </w:rPr>
        <w:t>transmite</w:t>
      </w:r>
      <w:r w:rsidRPr="00576067">
        <w:rPr>
          <w:rFonts w:asciiTheme="minorHAnsi" w:hAnsiTheme="minorHAnsi"/>
          <w:lang w:val="ro-RO"/>
        </w:rPr>
        <w:t xml:space="preserve"> </w:t>
      </w:r>
      <w:proofErr w:type="spellStart"/>
      <w:r w:rsidRPr="00576067">
        <w:rPr>
          <w:rFonts w:asciiTheme="minorHAnsi" w:hAnsiTheme="minorHAnsi"/>
          <w:lang w:val="ro-RO"/>
        </w:rPr>
        <w:t>informaţii</w:t>
      </w:r>
      <w:proofErr w:type="spellEnd"/>
      <w:r w:rsidRPr="00576067">
        <w:rPr>
          <w:rFonts w:asciiTheme="minorHAnsi" w:hAnsiTheme="minorHAnsi"/>
          <w:lang w:val="ro-RO"/>
        </w:rPr>
        <w:t xml:space="preserve"> ulterio</w:t>
      </w:r>
      <w:r w:rsidR="00070D3D" w:rsidRPr="00576067">
        <w:rPr>
          <w:rFonts w:asciiTheme="minorHAnsi" w:hAnsiTheme="minorHAnsi"/>
          <w:lang w:val="ro-RO"/>
        </w:rPr>
        <w:t>a</w:t>
      </w:r>
      <w:r w:rsidRPr="00576067">
        <w:rPr>
          <w:rFonts w:asciiTheme="minorHAnsi" w:hAnsiTheme="minorHAnsi"/>
          <w:lang w:val="ro-RO"/>
        </w:rPr>
        <w:t xml:space="preserve">re privind </w:t>
      </w:r>
      <w:proofErr w:type="spellStart"/>
      <w:r w:rsidRPr="00576067">
        <w:rPr>
          <w:rFonts w:asciiTheme="minorHAnsi" w:hAnsiTheme="minorHAnsi"/>
          <w:lang w:val="ro-RO"/>
        </w:rPr>
        <w:t>evoluţia</w:t>
      </w:r>
      <w:proofErr w:type="spellEnd"/>
      <w:r w:rsidRPr="00576067">
        <w:rPr>
          <w:rFonts w:asciiTheme="minorHAnsi" w:hAnsiTheme="minorHAnsi"/>
          <w:lang w:val="ro-RO"/>
        </w:rPr>
        <w:t xml:space="preserve"> cauzei.  </w:t>
      </w:r>
    </w:p>
    <w:p w:rsidR="00CA213F" w:rsidRPr="00576067" w:rsidRDefault="00CA213F" w:rsidP="00CA213F">
      <w:pPr>
        <w:pStyle w:val="NormalWeb"/>
        <w:shd w:val="clear" w:color="auto" w:fill="F7F7F7"/>
        <w:spacing w:before="0" w:beforeAutospacing="0" w:after="0" w:afterAutospacing="0"/>
        <w:jc w:val="both"/>
        <w:rPr>
          <w:rFonts w:asciiTheme="minorHAnsi" w:hAnsiTheme="minorHAnsi"/>
          <w:lang w:val="ro-RO"/>
        </w:rPr>
      </w:pPr>
    </w:p>
    <w:p w:rsidR="00CA213F" w:rsidRPr="00576067" w:rsidRDefault="00CA213F" w:rsidP="00CA213F">
      <w:pPr>
        <w:pStyle w:val="NormalWeb"/>
        <w:shd w:val="clear" w:color="auto" w:fill="F7F7F7"/>
        <w:spacing w:before="0" w:beforeAutospacing="0" w:after="0" w:afterAutospacing="0"/>
        <w:jc w:val="both"/>
        <w:rPr>
          <w:rFonts w:asciiTheme="minorHAnsi" w:hAnsiTheme="minorHAnsi"/>
          <w:lang w:val="ro-RO"/>
        </w:rPr>
      </w:pPr>
      <w:r w:rsidRPr="00576067">
        <w:rPr>
          <w:rFonts w:asciiTheme="minorHAnsi" w:hAnsiTheme="minorHAnsi"/>
          <w:lang w:val="ro-RO"/>
        </w:rPr>
        <w:t xml:space="preserve">Dacă Ombudsmanul </w:t>
      </w:r>
      <w:r w:rsidR="00070D3D" w:rsidRPr="00576067">
        <w:rPr>
          <w:rFonts w:asciiTheme="minorHAnsi" w:hAnsiTheme="minorHAnsi"/>
          <w:lang w:val="ro-RO"/>
        </w:rPr>
        <w:t xml:space="preserve">constată că sunt motive suficiente pentru a merge mai departe cu cauza el va adresa o scrisoare </w:t>
      </w:r>
      <w:proofErr w:type="spellStart"/>
      <w:r w:rsidR="00070D3D" w:rsidRPr="00576067">
        <w:rPr>
          <w:rFonts w:asciiTheme="minorHAnsi" w:hAnsiTheme="minorHAnsi"/>
          <w:lang w:val="ro-RO"/>
        </w:rPr>
        <w:t>agenţiei</w:t>
      </w:r>
      <w:proofErr w:type="spellEnd"/>
      <w:r w:rsidR="00070D3D" w:rsidRPr="00576067">
        <w:rPr>
          <w:rFonts w:asciiTheme="minorHAnsi" w:hAnsiTheme="minorHAnsi"/>
          <w:lang w:val="ro-RO"/>
        </w:rPr>
        <w:t xml:space="preserve"> </w:t>
      </w:r>
      <w:proofErr w:type="spellStart"/>
      <w:r w:rsidR="00070D3D" w:rsidRPr="00576067">
        <w:rPr>
          <w:rFonts w:asciiTheme="minorHAnsi" w:hAnsiTheme="minorHAnsi"/>
          <w:lang w:val="ro-RO"/>
        </w:rPr>
        <w:t>autorităţii</w:t>
      </w:r>
      <w:proofErr w:type="spellEnd"/>
      <w:r w:rsidR="00070D3D" w:rsidRPr="00576067">
        <w:rPr>
          <w:rFonts w:asciiTheme="minorHAnsi" w:hAnsiTheme="minorHAnsi"/>
          <w:lang w:val="ro-RO"/>
        </w:rPr>
        <w:t xml:space="preserve"> publice solicitând comentarii cu privire la plângere. De cele mai multe ori se va adresa un set specific de întrebări. Ca regulă generală, </w:t>
      </w:r>
      <w:proofErr w:type="spellStart"/>
      <w:r w:rsidR="00070D3D" w:rsidRPr="00576067">
        <w:rPr>
          <w:rFonts w:asciiTheme="minorHAnsi" w:hAnsiTheme="minorHAnsi"/>
          <w:lang w:val="ro-RO"/>
        </w:rPr>
        <w:t>agenţia</w:t>
      </w:r>
      <w:proofErr w:type="spellEnd"/>
      <w:r w:rsidR="00070D3D" w:rsidRPr="00576067">
        <w:rPr>
          <w:rFonts w:asciiTheme="minorHAnsi" w:hAnsiTheme="minorHAnsi"/>
          <w:lang w:val="ro-RO"/>
        </w:rPr>
        <w:t xml:space="preserve"> va avea la </w:t>
      </w:r>
      <w:proofErr w:type="spellStart"/>
      <w:r w:rsidR="00070D3D" w:rsidRPr="00576067">
        <w:rPr>
          <w:rFonts w:asciiTheme="minorHAnsi" w:hAnsiTheme="minorHAnsi"/>
          <w:lang w:val="ro-RO"/>
        </w:rPr>
        <w:t>dispoziţie</w:t>
      </w:r>
      <w:proofErr w:type="spellEnd"/>
      <w:r w:rsidR="00070D3D" w:rsidRPr="00576067">
        <w:rPr>
          <w:rFonts w:asciiTheme="minorHAnsi" w:hAnsiTheme="minorHAnsi"/>
          <w:lang w:val="ro-RO"/>
        </w:rPr>
        <w:t xml:space="preserve"> 4 săptămâni pentru a răspunde. Reclamantul va avea posibilitatea să depună comentarii la răspunsul primit de la autoritatea publică. </w:t>
      </w:r>
    </w:p>
    <w:p w:rsidR="00130E07" w:rsidRPr="00576067" w:rsidRDefault="00130E07" w:rsidP="006C325C">
      <w:pPr>
        <w:pStyle w:val="NormalWeb"/>
        <w:shd w:val="clear" w:color="auto" w:fill="F7F7F7"/>
        <w:spacing w:before="0" w:beforeAutospacing="0" w:after="0" w:afterAutospacing="0"/>
        <w:rPr>
          <w:rFonts w:asciiTheme="minorHAnsi" w:hAnsiTheme="minorHAnsi"/>
          <w:lang w:val="ro-RO"/>
        </w:rPr>
      </w:pPr>
    </w:p>
    <w:p w:rsidR="00130E07" w:rsidRPr="00576067" w:rsidRDefault="00070D3D" w:rsidP="006C325C">
      <w:pPr>
        <w:pStyle w:val="NormalWeb"/>
        <w:shd w:val="clear" w:color="auto" w:fill="F7F7F7"/>
        <w:spacing w:before="0" w:beforeAutospacing="0" w:after="0" w:afterAutospacing="0"/>
        <w:rPr>
          <w:rFonts w:asciiTheme="minorHAnsi" w:hAnsiTheme="minorHAnsi"/>
          <w:lang w:val="ro-RO"/>
        </w:rPr>
      </w:pPr>
      <w:r w:rsidRPr="00576067">
        <w:rPr>
          <w:rFonts w:asciiTheme="minorHAnsi" w:hAnsiTheme="minorHAnsi"/>
          <w:lang w:val="ro-RO"/>
        </w:rPr>
        <w:t xml:space="preserve">Dacă Ombudsmanul constată că nu sunt motive întemeiate în cauză, acesta va notifica reclamantul, explicând de ce nu se poate ocupa de caz. </w:t>
      </w:r>
    </w:p>
    <w:p w:rsidR="00130E07" w:rsidRPr="00576067" w:rsidRDefault="00130E07" w:rsidP="006C325C">
      <w:pPr>
        <w:spacing w:after="0" w:line="240" w:lineRule="auto"/>
        <w:rPr>
          <w:sz w:val="24"/>
          <w:szCs w:val="24"/>
          <w:lang w:val="ro-RO"/>
        </w:rPr>
      </w:pPr>
    </w:p>
    <w:p w:rsidR="003628ED" w:rsidRPr="00576067" w:rsidRDefault="003628ED" w:rsidP="006D601D">
      <w:pPr>
        <w:spacing w:after="0" w:line="240" w:lineRule="auto"/>
        <w:jc w:val="both"/>
        <w:rPr>
          <w:sz w:val="24"/>
          <w:szCs w:val="24"/>
          <w:lang w:val="ro-RO"/>
        </w:rPr>
      </w:pPr>
      <w:r w:rsidRPr="00576067">
        <w:rPr>
          <w:sz w:val="24"/>
          <w:szCs w:val="24"/>
          <w:lang w:val="ro-RO"/>
        </w:rPr>
        <w:t>În înd</w:t>
      </w:r>
      <w:r w:rsidR="006D601D" w:rsidRPr="00576067">
        <w:rPr>
          <w:sz w:val="24"/>
          <w:szCs w:val="24"/>
          <w:lang w:val="ro-RO"/>
        </w:rPr>
        <w:t>e</w:t>
      </w:r>
      <w:r w:rsidRPr="00576067">
        <w:rPr>
          <w:sz w:val="24"/>
          <w:szCs w:val="24"/>
          <w:lang w:val="ro-RO"/>
        </w:rPr>
        <w:t xml:space="preserve">plinirea </w:t>
      </w:r>
      <w:r w:rsidR="00616878" w:rsidRPr="00576067">
        <w:rPr>
          <w:sz w:val="24"/>
          <w:szCs w:val="24"/>
          <w:lang w:val="ro-RO"/>
        </w:rPr>
        <w:t>atribuțiilor</w:t>
      </w:r>
      <w:r w:rsidRPr="00576067">
        <w:rPr>
          <w:sz w:val="24"/>
          <w:szCs w:val="24"/>
          <w:lang w:val="ro-RO"/>
        </w:rPr>
        <w:t xml:space="preserve">, Ombudsmanul „poate solicita </w:t>
      </w:r>
      <w:r w:rsidR="00616878" w:rsidRPr="00576067">
        <w:rPr>
          <w:sz w:val="24"/>
          <w:szCs w:val="24"/>
          <w:lang w:val="ro-RO"/>
        </w:rPr>
        <w:t>funcționarilor</w:t>
      </w:r>
      <w:r w:rsidRPr="00576067">
        <w:rPr>
          <w:sz w:val="24"/>
          <w:szCs w:val="24"/>
          <w:lang w:val="ro-RO"/>
        </w:rPr>
        <w:t xml:space="preserve"> publici </w:t>
      </w:r>
      <w:proofErr w:type="spellStart"/>
      <w:r w:rsidRPr="00576067">
        <w:rPr>
          <w:sz w:val="24"/>
          <w:szCs w:val="24"/>
          <w:lang w:val="ro-RO"/>
        </w:rPr>
        <w:t>şi</w:t>
      </w:r>
      <w:proofErr w:type="spellEnd"/>
      <w:r w:rsidRPr="00576067">
        <w:rPr>
          <w:sz w:val="24"/>
          <w:szCs w:val="24"/>
          <w:lang w:val="ro-RO"/>
        </w:rPr>
        <w:t xml:space="preserve"> altor persoane </w:t>
      </w:r>
      <w:r w:rsidR="006D601D" w:rsidRPr="00576067">
        <w:rPr>
          <w:sz w:val="24"/>
          <w:szCs w:val="24"/>
          <w:lang w:val="ro-RO"/>
        </w:rPr>
        <w:t>angajate</w:t>
      </w:r>
      <w:r w:rsidRPr="00576067">
        <w:rPr>
          <w:sz w:val="24"/>
          <w:szCs w:val="24"/>
          <w:lang w:val="ro-RO"/>
        </w:rPr>
        <w:t xml:space="preserve"> în </w:t>
      </w:r>
      <w:r w:rsidR="006D601D" w:rsidRPr="00576067">
        <w:rPr>
          <w:sz w:val="24"/>
          <w:szCs w:val="24"/>
          <w:lang w:val="ro-RO"/>
        </w:rPr>
        <w:t xml:space="preserve">serviciul </w:t>
      </w:r>
      <w:proofErr w:type="spellStart"/>
      <w:r w:rsidR="006D601D" w:rsidRPr="00576067">
        <w:rPr>
          <w:sz w:val="24"/>
          <w:szCs w:val="24"/>
          <w:lang w:val="ro-RO"/>
        </w:rPr>
        <w:t>adminsitraţiei</w:t>
      </w:r>
      <w:proofErr w:type="spellEnd"/>
      <w:r w:rsidR="006D601D" w:rsidRPr="00576067">
        <w:rPr>
          <w:sz w:val="24"/>
          <w:szCs w:val="24"/>
          <w:lang w:val="ro-RO"/>
        </w:rPr>
        <w:t xml:space="preserve"> publice să îi furnizeze </w:t>
      </w:r>
      <w:proofErr w:type="spellStart"/>
      <w:r w:rsidR="006D601D" w:rsidRPr="00576067">
        <w:rPr>
          <w:sz w:val="24"/>
          <w:szCs w:val="24"/>
          <w:lang w:val="ro-RO"/>
        </w:rPr>
        <w:t>informaţiile</w:t>
      </w:r>
      <w:proofErr w:type="spellEnd"/>
      <w:r w:rsidR="006D601D" w:rsidRPr="00576067">
        <w:rPr>
          <w:sz w:val="24"/>
          <w:szCs w:val="24"/>
          <w:lang w:val="ro-RO"/>
        </w:rPr>
        <w:t xml:space="preserve"> de care are nevoie pentru a-</w:t>
      </w:r>
      <w:proofErr w:type="spellStart"/>
      <w:r w:rsidR="006D601D" w:rsidRPr="00576067">
        <w:rPr>
          <w:sz w:val="24"/>
          <w:szCs w:val="24"/>
          <w:lang w:val="ro-RO"/>
        </w:rPr>
        <w:t>şi</w:t>
      </w:r>
      <w:proofErr w:type="spellEnd"/>
      <w:r w:rsidR="006D601D" w:rsidRPr="00576067">
        <w:rPr>
          <w:sz w:val="24"/>
          <w:szCs w:val="24"/>
          <w:lang w:val="ro-RO"/>
        </w:rPr>
        <w:t xml:space="preserve"> îndeplini </w:t>
      </w:r>
      <w:proofErr w:type="spellStart"/>
      <w:r w:rsidR="006D601D" w:rsidRPr="00576067">
        <w:rPr>
          <w:sz w:val="24"/>
          <w:szCs w:val="24"/>
          <w:lang w:val="ro-RO"/>
        </w:rPr>
        <w:t>atribuţiile</w:t>
      </w:r>
      <w:proofErr w:type="spellEnd"/>
      <w:r w:rsidR="006D601D" w:rsidRPr="00576067">
        <w:rPr>
          <w:sz w:val="24"/>
          <w:szCs w:val="24"/>
          <w:lang w:val="ro-RO"/>
        </w:rPr>
        <w:t>” (</w:t>
      </w:r>
      <w:proofErr w:type="spellStart"/>
      <w:r w:rsidR="006D601D" w:rsidRPr="00576067">
        <w:rPr>
          <w:sz w:val="24"/>
          <w:szCs w:val="24"/>
          <w:lang w:val="ro-RO"/>
        </w:rPr>
        <w:t>Secţiunea</w:t>
      </w:r>
      <w:proofErr w:type="spellEnd"/>
      <w:r w:rsidR="006D601D" w:rsidRPr="00576067">
        <w:rPr>
          <w:sz w:val="24"/>
          <w:szCs w:val="24"/>
          <w:lang w:val="ro-RO"/>
        </w:rPr>
        <w:t xml:space="preserve"> 7). De asemenea, el are „dreptul de a avea acces la locurile de serviciu, oficiile </w:t>
      </w:r>
      <w:proofErr w:type="spellStart"/>
      <w:r w:rsidR="006D601D" w:rsidRPr="00576067">
        <w:rPr>
          <w:sz w:val="24"/>
          <w:szCs w:val="24"/>
          <w:lang w:val="ro-RO"/>
        </w:rPr>
        <w:t>şi</w:t>
      </w:r>
      <w:proofErr w:type="spellEnd"/>
      <w:r w:rsidR="006D601D" w:rsidRPr="00576067">
        <w:rPr>
          <w:sz w:val="24"/>
          <w:szCs w:val="24"/>
          <w:lang w:val="ro-RO"/>
        </w:rPr>
        <w:t xml:space="preserve"> alte sedii ale </w:t>
      </w:r>
      <w:proofErr w:type="spellStart"/>
      <w:r w:rsidR="006D601D" w:rsidRPr="00576067">
        <w:rPr>
          <w:sz w:val="24"/>
          <w:szCs w:val="24"/>
          <w:lang w:val="ro-RO"/>
        </w:rPr>
        <w:t>administraţiei</w:t>
      </w:r>
      <w:proofErr w:type="spellEnd"/>
      <w:r w:rsidR="006D601D" w:rsidRPr="00576067">
        <w:rPr>
          <w:sz w:val="24"/>
          <w:szCs w:val="24"/>
          <w:lang w:val="ro-RO"/>
        </w:rPr>
        <w:t xml:space="preserve"> </w:t>
      </w:r>
      <w:proofErr w:type="spellStart"/>
      <w:r w:rsidR="006D601D" w:rsidRPr="00576067">
        <w:rPr>
          <w:sz w:val="24"/>
          <w:szCs w:val="24"/>
          <w:lang w:val="ro-RO"/>
        </w:rPr>
        <w:t>şi</w:t>
      </w:r>
      <w:proofErr w:type="spellEnd"/>
      <w:r w:rsidR="006D601D" w:rsidRPr="00576067">
        <w:rPr>
          <w:sz w:val="24"/>
          <w:szCs w:val="24"/>
          <w:lang w:val="ro-RO"/>
        </w:rPr>
        <w:t xml:space="preserve"> orice întreprindere care intră în sfera sa de responsabilitate” (</w:t>
      </w:r>
      <w:proofErr w:type="spellStart"/>
      <w:r w:rsidR="006D601D" w:rsidRPr="00576067">
        <w:rPr>
          <w:sz w:val="24"/>
          <w:szCs w:val="24"/>
          <w:lang w:val="ro-RO"/>
        </w:rPr>
        <w:t>Secţiunea</w:t>
      </w:r>
      <w:proofErr w:type="spellEnd"/>
      <w:r w:rsidR="006D601D" w:rsidRPr="00576067">
        <w:rPr>
          <w:sz w:val="24"/>
          <w:szCs w:val="24"/>
          <w:lang w:val="ro-RO"/>
        </w:rPr>
        <w:t xml:space="preserve"> 8).</w:t>
      </w:r>
    </w:p>
    <w:p w:rsidR="006D601D" w:rsidRPr="00576067" w:rsidRDefault="006D601D" w:rsidP="006D601D">
      <w:pPr>
        <w:spacing w:after="0" w:line="240" w:lineRule="auto"/>
        <w:jc w:val="both"/>
        <w:rPr>
          <w:sz w:val="24"/>
          <w:szCs w:val="24"/>
          <w:lang w:val="ro-RO"/>
        </w:rPr>
      </w:pPr>
    </w:p>
    <w:p w:rsidR="006D601D" w:rsidRPr="00576067" w:rsidRDefault="006D601D" w:rsidP="006D601D">
      <w:pPr>
        <w:spacing w:after="0" w:line="240" w:lineRule="auto"/>
        <w:jc w:val="both"/>
        <w:rPr>
          <w:sz w:val="24"/>
          <w:szCs w:val="24"/>
          <w:lang w:val="ro-RO"/>
        </w:rPr>
      </w:pPr>
      <w:r w:rsidRPr="00576067">
        <w:rPr>
          <w:sz w:val="24"/>
          <w:szCs w:val="24"/>
          <w:lang w:val="ro-RO"/>
        </w:rPr>
        <w:t xml:space="preserve">Documentele cauzelor Ombudsmanului sunt publice. </w:t>
      </w:r>
      <w:proofErr w:type="spellStart"/>
      <w:r w:rsidRPr="00576067">
        <w:rPr>
          <w:sz w:val="24"/>
          <w:szCs w:val="24"/>
          <w:lang w:val="ro-RO"/>
        </w:rPr>
        <w:t>Totuşi</w:t>
      </w:r>
      <w:proofErr w:type="spellEnd"/>
      <w:r w:rsidRPr="00576067">
        <w:rPr>
          <w:sz w:val="24"/>
          <w:szCs w:val="24"/>
          <w:lang w:val="ro-RO"/>
        </w:rPr>
        <w:t>, el poate decide ca un document să</w:t>
      </w:r>
      <w:r w:rsidR="004F22F5" w:rsidRPr="00576067">
        <w:rPr>
          <w:sz w:val="24"/>
          <w:szCs w:val="24"/>
          <w:lang w:val="ro-RO"/>
        </w:rPr>
        <w:t xml:space="preserve"> nu</w:t>
      </w:r>
      <w:r w:rsidRPr="00576067">
        <w:rPr>
          <w:sz w:val="24"/>
          <w:szCs w:val="24"/>
          <w:lang w:val="ro-RO"/>
        </w:rPr>
        <w:t xml:space="preserve"> fie</w:t>
      </w:r>
      <w:r w:rsidR="004F22F5" w:rsidRPr="00576067">
        <w:rPr>
          <w:sz w:val="24"/>
          <w:szCs w:val="24"/>
          <w:lang w:val="ro-RO"/>
        </w:rPr>
        <w:t xml:space="preserve"> accesibil publicului, în tot sau în parte, datorită caracterului personal (</w:t>
      </w:r>
      <w:proofErr w:type="spellStart"/>
      <w:r w:rsidR="004F22F5" w:rsidRPr="00576067">
        <w:rPr>
          <w:sz w:val="24"/>
          <w:szCs w:val="24"/>
          <w:lang w:val="ro-RO"/>
        </w:rPr>
        <w:t>Secţiunea</w:t>
      </w:r>
      <w:proofErr w:type="spellEnd"/>
      <w:r w:rsidR="004F22F5" w:rsidRPr="00576067">
        <w:rPr>
          <w:sz w:val="24"/>
          <w:szCs w:val="24"/>
          <w:lang w:val="ro-RO"/>
        </w:rPr>
        <w:t xml:space="preserve"> 9).</w:t>
      </w:r>
    </w:p>
    <w:p w:rsidR="004F22F5" w:rsidRPr="00576067" w:rsidRDefault="004F22F5" w:rsidP="006D601D">
      <w:pPr>
        <w:spacing w:after="0" w:line="240" w:lineRule="auto"/>
        <w:jc w:val="both"/>
        <w:rPr>
          <w:sz w:val="24"/>
          <w:szCs w:val="24"/>
          <w:lang w:val="ro-RO"/>
        </w:rPr>
      </w:pPr>
    </w:p>
    <w:p w:rsidR="003628ED" w:rsidRPr="00576067" w:rsidRDefault="004F22F5" w:rsidP="004F22F5">
      <w:pPr>
        <w:spacing w:after="0" w:line="240" w:lineRule="auto"/>
        <w:jc w:val="both"/>
        <w:rPr>
          <w:sz w:val="24"/>
          <w:szCs w:val="24"/>
          <w:lang w:val="ro-RO"/>
        </w:rPr>
      </w:pPr>
      <w:r w:rsidRPr="00576067">
        <w:rPr>
          <w:sz w:val="24"/>
          <w:szCs w:val="24"/>
          <w:lang w:val="ro-RO"/>
        </w:rPr>
        <w:t>„Ombudsmanul are dreptul de a-</w:t>
      </w:r>
      <w:proofErr w:type="spellStart"/>
      <w:r w:rsidRPr="00576067">
        <w:rPr>
          <w:sz w:val="24"/>
          <w:szCs w:val="24"/>
          <w:lang w:val="ro-RO"/>
        </w:rPr>
        <w:t>şi</w:t>
      </w:r>
      <w:proofErr w:type="spellEnd"/>
      <w:r w:rsidRPr="00576067">
        <w:rPr>
          <w:sz w:val="24"/>
          <w:szCs w:val="24"/>
          <w:lang w:val="ro-RO"/>
        </w:rPr>
        <w:t xml:space="preserve"> exprima opinia” (</w:t>
      </w:r>
      <w:proofErr w:type="spellStart"/>
      <w:r w:rsidRPr="00576067">
        <w:rPr>
          <w:sz w:val="24"/>
          <w:szCs w:val="24"/>
          <w:lang w:val="ro-RO"/>
        </w:rPr>
        <w:t>Secţiunea</w:t>
      </w:r>
      <w:proofErr w:type="spellEnd"/>
      <w:r w:rsidRPr="00576067">
        <w:rPr>
          <w:sz w:val="24"/>
          <w:szCs w:val="24"/>
          <w:lang w:val="ro-RO"/>
        </w:rPr>
        <w:t xml:space="preserve"> 10). El poate „atrage </w:t>
      </w:r>
      <w:proofErr w:type="spellStart"/>
      <w:r w:rsidRPr="00576067">
        <w:rPr>
          <w:sz w:val="24"/>
          <w:szCs w:val="24"/>
          <w:lang w:val="ro-RO"/>
        </w:rPr>
        <w:t>atenţia</w:t>
      </w:r>
      <w:proofErr w:type="spellEnd"/>
      <w:r w:rsidRPr="00576067">
        <w:rPr>
          <w:sz w:val="24"/>
          <w:szCs w:val="24"/>
          <w:lang w:val="ro-RO"/>
        </w:rPr>
        <w:t xml:space="preserve"> asupra erorilor care au fost comise sau asupra </w:t>
      </w:r>
      <w:proofErr w:type="spellStart"/>
      <w:r w:rsidRPr="00576067">
        <w:rPr>
          <w:sz w:val="24"/>
          <w:szCs w:val="24"/>
          <w:lang w:val="ro-RO"/>
        </w:rPr>
        <w:t>neglijenţei</w:t>
      </w:r>
      <w:proofErr w:type="spellEnd"/>
      <w:r w:rsidRPr="00576067">
        <w:rPr>
          <w:sz w:val="24"/>
          <w:szCs w:val="24"/>
          <w:lang w:val="ro-RO"/>
        </w:rPr>
        <w:t xml:space="preserve"> demonstrată de </w:t>
      </w:r>
      <w:proofErr w:type="spellStart"/>
      <w:r w:rsidRPr="00576067">
        <w:rPr>
          <w:sz w:val="24"/>
          <w:szCs w:val="24"/>
          <w:lang w:val="ro-RO"/>
        </w:rPr>
        <w:t>administraţia</w:t>
      </w:r>
      <w:proofErr w:type="spellEnd"/>
      <w:r w:rsidRPr="00576067">
        <w:rPr>
          <w:sz w:val="24"/>
          <w:szCs w:val="24"/>
          <w:lang w:val="ro-RO"/>
        </w:rPr>
        <w:t xml:space="preserve"> publică”. Dacă consideră că există motive suficiente pentru a face asta, el de asemenea poate să înainteze cazul la </w:t>
      </w:r>
      <w:r w:rsidR="00616878">
        <w:rPr>
          <w:sz w:val="24"/>
          <w:szCs w:val="24"/>
          <w:lang w:val="ro-RO"/>
        </w:rPr>
        <w:t>parchet</w:t>
      </w:r>
      <w:r w:rsidRPr="00576067">
        <w:rPr>
          <w:sz w:val="24"/>
          <w:szCs w:val="24"/>
          <w:lang w:val="ro-RO"/>
        </w:rPr>
        <w:t xml:space="preserve"> sau să indice </w:t>
      </w:r>
      <w:proofErr w:type="spellStart"/>
      <w:r w:rsidRPr="00576067">
        <w:rPr>
          <w:sz w:val="24"/>
          <w:szCs w:val="24"/>
          <w:lang w:val="ro-RO"/>
        </w:rPr>
        <w:t>autorităţii</w:t>
      </w:r>
      <w:proofErr w:type="spellEnd"/>
      <w:r w:rsidRPr="00576067">
        <w:rPr>
          <w:sz w:val="24"/>
          <w:szCs w:val="24"/>
          <w:lang w:val="ro-RO"/>
        </w:rPr>
        <w:t xml:space="preserve"> </w:t>
      </w:r>
      <w:proofErr w:type="spellStart"/>
      <w:r w:rsidRPr="00576067">
        <w:rPr>
          <w:sz w:val="24"/>
          <w:szCs w:val="24"/>
          <w:lang w:val="ro-RO"/>
        </w:rPr>
        <w:t>şi</w:t>
      </w:r>
      <w:proofErr w:type="spellEnd"/>
      <w:r w:rsidRPr="00576067">
        <w:rPr>
          <w:sz w:val="24"/>
          <w:szCs w:val="24"/>
          <w:lang w:val="ro-RO"/>
        </w:rPr>
        <w:t xml:space="preserve"> statului </w:t>
      </w:r>
      <w:proofErr w:type="spellStart"/>
      <w:r w:rsidRPr="00576067">
        <w:rPr>
          <w:sz w:val="24"/>
          <w:szCs w:val="24"/>
          <w:lang w:val="ro-RO"/>
        </w:rPr>
        <w:t>acţiunile</w:t>
      </w:r>
      <w:proofErr w:type="spellEnd"/>
      <w:r w:rsidRPr="00576067">
        <w:rPr>
          <w:sz w:val="24"/>
          <w:szCs w:val="24"/>
          <w:lang w:val="ro-RO"/>
        </w:rPr>
        <w:t xml:space="preserve"> </w:t>
      </w:r>
      <w:r w:rsidR="00616878">
        <w:rPr>
          <w:sz w:val="24"/>
          <w:szCs w:val="24"/>
          <w:lang w:val="ro-RO"/>
        </w:rPr>
        <w:t xml:space="preserve">pe </w:t>
      </w:r>
      <w:r w:rsidRPr="00576067">
        <w:rPr>
          <w:sz w:val="24"/>
          <w:szCs w:val="24"/>
          <w:lang w:val="ro-RO"/>
        </w:rPr>
        <w:t xml:space="preserve">care </w:t>
      </w:r>
      <w:r w:rsidR="00616878">
        <w:rPr>
          <w:sz w:val="24"/>
          <w:szCs w:val="24"/>
          <w:lang w:val="ro-RO"/>
        </w:rPr>
        <w:t>consideră că ar trebui</w:t>
      </w:r>
      <w:r w:rsidRPr="00576067">
        <w:rPr>
          <w:sz w:val="24"/>
          <w:szCs w:val="24"/>
          <w:lang w:val="ro-RO"/>
        </w:rPr>
        <w:t xml:space="preserve"> luate.</w:t>
      </w:r>
    </w:p>
    <w:p w:rsidR="004F22F5" w:rsidRPr="00576067" w:rsidRDefault="004F22F5" w:rsidP="004F22F5">
      <w:pPr>
        <w:spacing w:after="0" w:line="240" w:lineRule="auto"/>
        <w:jc w:val="both"/>
        <w:rPr>
          <w:sz w:val="24"/>
          <w:szCs w:val="24"/>
          <w:lang w:val="ro-RO"/>
        </w:rPr>
      </w:pPr>
    </w:p>
    <w:p w:rsidR="000C5BAB" w:rsidRPr="00576067" w:rsidRDefault="004F22F5" w:rsidP="004F22F5">
      <w:pPr>
        <w:spacing w:after="0" w:line="240" w:lineRule="auto"/>
        <w:jc w:val="both"/>
        <w:rPr>
          <w:sz w:val="24"/>
          <w:szCs w:val="24"/>
          <w:lang w:val="ro-RO"/>
        </w:rPr>
      </w:pPr>
      <w:r w:rsidRPr="00576067">
        <w:rPr>
          <w:sz w:val="24"/>
          <w:szCs w:val="24"/>
          <w:lang w:val="ro-RO"/>
        </w:rPr>
        <w:t xml:space="preserve">Dacă Ombudsmanul decide că „o decizie trebuie să fie considerată nulă sau vădit nerezonabilă sau dacă intră </w:t>
      </w:r>
      <w:r w:rsidR="000C5BAB" w:rsidRPr="00576067">
        <w:rPr>
          <w:sz w:val="24"/>
          <w:szCs w:val="24"/>
          <w:lang w:val="ro-RO"/>
        </w:rPr>
        <w:t xml:space="preserve">în mod </w:t>
      </w:r>
      <w:r w:rsidRPr="00576067">
        <w:rPr>
          <w:sz w:val="24"/>
          <w:szCs w:val="24"/>
          <w:lang w:val="ro-RO"/>
        </w:rPr>
        <w:t xml:space="preserve">vădit în conflict cu practicile de bună administrare, el poate să </w:t>
      </w:r>
      <w:proofErr w:type="spellStart"/>
      <w:r w:rsidRPr="00576067">
        <w:rPr>
          <w:sz w:val="24"/>
          <w:szCs w:val="24"/>
          <w:lang w:val="ro-RO"/>
        </w:rPr>
        <w:t>îşi</w:t>
      </w:r>
      <w:proofErr w:type="spellEnd"/>
      <w:r w:rsidRPr="00576067">
        <w:rPr>
          <w:sz w:val="24"/>
          <w:szCs w:val="24"/>
          <w:lang w:val="ro-RO"/>
        </w:rPr>
        <w:t xml:space="preserve"> exprime opinia. Dacă Ombudsmanul consideră că există îndoieli rezonabile cu privire la factorii de </w:t>
      </w:r>
      <w:proofErr w:type="spellStart"/>
      <w:r w:rsidRPr="00576067">
        <w:rPr>
          <w:sz w:val="24"/>
          <w:szCs w:val="24"/>
          <w:lang w:val="ro-RO"/>
        </w:rPr>
        <w:t>importanţă</w:t>
      </w:r>
      <w:proofErr w:type="spellEnd"/>
      <w:r w:rsidRPr="00576067">
        <w:rPr>
          <w:sz w:val="24"/>
          <w:szCs w:val="24"/>
          <w:lang w:val="ro-RO"/>
        </w:rPr>
        <w:t xml:space="preserve"> a cauzei, </w:t>
      </w:r>
      <w:r w:rsidR="000C5BAB" w:rsidRPr="00576067">
        <w:rPr>
          <w:sz w:val="24"/>
          <w:szCs w:val="24"/>
          <w:lang w:val="ro-RO"/>
        </w:rPr>
        <w:t xml:space="preserve">el poate </w:t>
      </w:r>
      <w:proofErr w:type="spellStart"/>
      <w:r w:rsidR="000C5BAB" w:rsidRPr="00576067">
        <w:rPr>
          <w:sz w:val="24"/>
          <w:szCs w:val="24"/>
          <w:lang w:val="ro-RO"/>
        </w:rPr>
        <w:t>înştiinţa</w:t>
      </w:r>
      <w:proofErr w:type="spellEnd"/>
      <w:r w:rsidR="000C5BAB" w:rsidRPr="00576067">
        <w:rPr>
          <w:sz w:val="24"/>
          <w:szCs w:val="24"/>
          <w:lang w:val="ro-RO"/>
        </w:rPr>
        <w:t xml:space="preserve"> autoritatea administrativă despre acest fapt.</w:t>
      </w:r>
      <w:r w:rsidRPr="00576067">
        <w:rPr>
          <w:sz w:val="24"/>
          <w:szCs w:val="24"/>
          <w:lang w:val="ro-RO"/>
        </w:rPr>
        <w:t>”</w:t>
      </w:r>
    </w:p>
    <w:p w:rsidR="000C5BAB" w:rsidRPr="00576067" w:rsidRDefault="000C5BAB" w:rsidP="004F22F5">
      <w:pPr>
        <w:spacing w:after="0" w:line="240" w:lineRule="auto"/>
        <w:jc w:val="both"/>
        <w:rPr>
          <w:sz w:val="24"/>
          <w:szCs w:val="24"/>
          <w:lang w:val="ro-RO"/>
        </w:rPr>
      </w:pPr>
    </w:p>
    <w:p w:rsidR="000C5BAB" w:rsidRPr="00576067" w:rsidRDefault="000C5BAB" w:rsidP="004F22F5">
      <w:pPr>
        <w:spacing w:after="0" w:line="240" w:lineRule="auto"/>
        <w:jc w:val="both"/>
        <w:rPr>
          <w:sz w:val="24"/>
          <w:szCs w:val="24"/>
          <w:lang w:val="ro-RO"/>
        </w:rPr>
      </w:pPr>
      <w:r w:rsidRPr="00576067">
        <w:rPr>
          <w:sz w:val="24"/>
          <w:szCs w:val="24"/>
          <w:lang w:val="ro-RO"/>
        </w:rPr>
        <w:t xml:space="preserve">De asemenea, Ombudsmanul poate </w:t>
      </w:r>
      <w:r w:rsidR="00616878">
        <w:rPr>
          <w:sz w:val="24"/>
          <w:szCs w:val="24"/>
          <w:lang w:val="ro-RO"/>
        </w:rPr>
        <w:t>dispune</w:t>
      </w:r>
      <w:r w:rsidRPr="00576067">
        <w:rPr>
          <w:sz w:val="24"/>
          <w:szCs w:val="24"/>
          <w:lang w:val="ro-RO"/>
        </w:rPr>
        <w:t xml:space="preserve"> </w:t>
      </w:r>
      <w:proofErr w:type="spellStart"/>
      <w:r w:rsidRPr="00576067">
        <w:rPr>
          <w:sz w:val="24"/>
          <w:szCs w:val="24"/>
          <w:lang w:val="ro-RO"/>
        </w:rPr>
        <w:t>şi</w:t>
      </w:r>
      <w:proofErr w:type="spellEnd"/>
      <w:r w:rsidRPr="00576067">
        <w:rPr>
          <w:sz w:val="24"/>
          <w:szCs w:val="24"/>
          <w:lang w:val="ro-RO"/>
        </w:rPr>
        <w:t xml:space="preserve"> plata unei </w:t>
      </w:r>
      <w:proofErr w:type="spellStart"/>
      <w:r w:rsidRPr="00576067">
        <w:rPr>
          <w:sz w:val="24"/>
          <w:szCs w:val="24"/>
          <w:lang w:val="ro-RO"/>
        </w:rPr>
        <w:t>compensaţii</w:t>
      </w:r>
      <w:proofErr w:type="spellEnd"/>
      <w:r w:rsidRPr="00576067">
        <w:rPr>
          <w:sz w:val="24"/>
          <w:szCs w:val="24"/>
          <w:lang w:val="ro-RO"/>
        </w:rPr>
        <w:t xml:space="preserve">. </w:t>
      </w:r>
    </w:p>
    <w:p w:rsidR="000C5BAB" w:rsidRPr="00576067" w:rsidRDefault="000C5BAB" w:rsidP="004F22F5">
      <w:pPr>
        <w:spacing w:after="0" w:line="240" w:lineRule="auto"/>
        <w:jc w:val="both"/>
        <w:rPr>
          <w:sz w:val="24"/>
          <w:szCs w:val="24"/>
          <w:lang w:val="ro-RO"/>
        </w:rPr>
      </w:pPr>
    </w:p>
    <w:p w:rsidR="000C5BAB" w:rsidRPr="00576067" w:rsidRDefault="000C5BAB" w:rsidP="004F22F5">
      <w:pPr>
        <w:spacing w:after="0" w:line="240" w:lineRule="auto"/>
        <w:jc w:val="both"/>
        <w:rPr>
          <w:sz w:val="24"/>
          <w:szCs w:val="24"/>
          <w:lang w:val="ro-RO"/>
        </w:rPr>
      </w:pPr>
      <w:r w:rsidRPr="00576067">
        <w:rPr>
          <w:sz w:val="24"/>
          <w:szCs w:val="24"/>
          <w:lang w:val="ro-RO"/>
        </w:rPr>
        <w:t xml:space="preserve">Dacă autoritatea care a comis eroare sau nedreptatea, în baza opiniei Ombudsmanului </w:t>
      </w:r>
      <w:proofErr w:type="spellStart"/>
      <w:r w:rsidRPr="00576067">
        <w:rPr>
          <w:sz w:val="24"/>
          <w:szCs w:val="24"/>
          <w:lang w:val="ro-RO"/>
        </w:rPr>
        <w:t>îşi</w:t>
      </w:r>
      <w:proofErr w:type="spellEnd"/>
      <w:r w:rsidRPr="00576067">
        <w:rPr>
          <w:sz w:val="24"/>
          <w:szCs w:val="24"/>
          <w:lang w:val="ro-RO"/>
        </w:rPr>
        <w:t xml:space="preserve"> rectifică eroarea, Ombudsmanul poate decide să </w:t>
      </w:r>
      <w:r w:rsidR="00345ABF" w:rsidRPr="00576067">
        <w:rPr>
          <w:sz w:val="24"/>
          <w:szCs w:val="24"/>
          <w:lang w:val="ro-RO"/>
        </w:rPr>
        <w:t xml:space="preserve">nu continue </w:t>
      </w:r>
      <w:proofErr w:type="spellStart"/>
      <w:r w:rsidR="00345ABF" w:rsidRPr="00576067">
        <w:rPr>
          <w:sz w:val="24"/>
          <w:szCs w:val="24"/>
          <w:lang w:val="ro-RO"/>
        </w:rPr>
        <w:t>investigaţia</w:t>
      </w:r>
      <w:proofErr w:type="spellEnd"/>
      <w:r w:rsidR="00345ABF" w:rsidRPr="00576067">
        <w:rPr>
          <w:sz w:val="24"/>
          <w:szCs w:val="24"/>
          <w:lang w:val="ro-RO"/>
        </w:rPr>
        <w:t xml:space="preserve"> în acest caz.</w:t>
      </w:r>
    </w:p>
    <w:p w:rsidR="00345ABF" w:rsidRPr="00576067" w:rsidRDefault="00345ABF" w:rsidP="004F22F5">
      <w:pPr>
        <w:spacing w:after="0" w:line="240" w:lineRule="auto"/>
        <w:jc w:val="both"/>
        <w:rPr>
          <w:sz w:val="24"/>
          <w:szCs w:val="24"/>
          <w:lang w:val="ro-RO"/>
        </w:rPr>
      </w:pPr>
    </w:p>
    <w:p w:rsidR="00345ABF" w:rsidRPr="00576067" w:rsidRDefault="00345ABF" w:rsidP="004F22F5">
      <w:pPr>
        <w:spacing w:after="0" w:line="240" w:lineRule="auto"/>
        <w:jc w:val="both"/>
        <w:rPr>
          <w:sz w:val="24"/>
          <w:szCs w:val="24"/>
          <w:lang w:val="ro-RO"/>
        </w:rPr>
      </w:pPr>
      <w:r w:rsidRPr="00576067">
        <w:rPr>
          <w:sz w:val="24"/>
          <w:szCs w:val="24"/>
          <w:lang w:val="ro-RO"/>
        </w:rPr>
        <w:t xml:space="preserve">Ombudsmanul trebuie să notifice reclamantul </w:t>
      </w:r>
      <w:proofErr w:type="spellStart"/>
      <w:r w:rsidRPr="00576067">
        <w:rPr>
          <w:sz w:val="24"/>
          <w:szCs w:val="24"/>
          <w:lang w:val="ro-RO"/>
        </w:rPr>
        <w:t>şi</w:t>
      </w:r>
      <w:proofErr w:type="spellEnd"/>
      <w:r w:rsidRPr="00576067">
        <w:rPr>
          <w:sz w:val="24"/>
          <w:szCs w:val="24"/>
          <w:lang w:val="ro-RO"/>
        </w:rPr>
        <w:t xml:space="preserve"> celelalte persoane implicate în caz cu privire la rezultatul </w:t>
      </w:r>
      <w:proofErr w:type="spellStart"/>
      <w:r w:rsidRPr="00576067">
        <w:rPr>
          <w:sz w:val="24"/>
          <w:szCs w:val="24"/>
          <w:lang w:val="ro-RO"/>
        </w:rPr>
        <w:t>acţiunilor</w:t>
      </w:r>
      <w:proofErr w:type="spellEnd"/>
      <w:r w:rsidRPr="00576067">
        <w:rPr>
          <w:sz w:val="24"/>
          <w:szCs w:val="24"/>
          <w:lang w:val="ro-RO"/>
        </w:rPr>
        <w:t xml:space="preserve"> luate în cauză. De asemenea, el poate notifica autoritatea administrativă superioară interesată.</w:t>
      </w:r>
    </w:p>
    <w:p w:rsidR="00345ABF" w:rsidRPr="00576067" w:rsidRDefault="00345ABF" w:rsidP="004F22F5">
      <w:pPr>
        <w:spacing w:after="0" w:line="240" w:lineRule="auto"/>
        <w:jc w:val="both"/>
        <w:rPr>
          <w:sz w:val="24"/>
          <w:szCs w:val="24"/>
          <w:lang w:val="ro-RO"/>
        </w:rPr>
      </w:pPr>
    </w:p>
    <w:p w:rsidR="00345ABF" w:rsidRPr="00576067" w:rsidRDefault="00345ABF" w:rsidP="004F22F5">
      <w:pPr>
        <w:spacing w:after="0" w:line="240" w:lineRule="auto"/>
        <w:jc w:val="both"/>
        <w:rPr>
          <w:sz w:val="24"/>
          <w:szCs w:val="24"/>
          <w:lang w:val="ro-RO"/>
        </w:rPr>
      </w:pPr>
      <w:r w:rsidRPr="00576067">
        <w:rPr>
          <w:sz w:val="24"/>
          <w:szCs w:val="24"/>
          <w:lang w:val="ro-RO"/>
        </w:rPr>
        <w:t xml:space="preserve">Deciziile Ombudsmanului nu sunt obligatorii </w:t>
      </w:r>
      <w:proofErr w:type="spellStart"/>
      <w:r w:rsidRPr="00576067">
        <w:rPr>
          <w:sz w:val="24"/>
          <w:szCs w:val="24"/>
          <w:lang w:val="ro-RO"/>
        </w:rPr>
        <w:t>şi</w:t>
      </w:r>
      <w:proofErr w:type="spellEnd"/>
      <w:r w:rsidRPr="00576067">
        <w:rPr>
          <w:sz w:val="24"/>
          <w:szCs w:val="24"/>
          <w:lang w:val="ro-RO"/>
        </w:rPr>
        <w:t xml:space="preserve"> nu pot contracara deciziile luate de </w:t>
      </w:r>
      <w:proofErr w:type="spellStart"/>
      <w:r w:rsidRPr="00576067">
        <w:rPr>
          <w:sz w:val="24"/>
          <w:szCs w:val="24"/>
          <w:lang w:val="ro-RO"/>
        </w:rPr>
        <w:t>administraţie</w:t>
      </w:r>
      <w:proofErr w:type="spellEnd"/>
      <w:r w:rsidRPr="00576067">
        <w:rPr>
          <w:sz w:val="24"/>
          <w:szCs w:val="24"/>
          <w:lang w:val="ro-RO"/>
        </w:rPr>
        <w:t xml:space="preserve">. </w:t>
      </w:r>
      <w:r w:rsidR="00B650A9" w:rsidRPr="00576067">
        <w:rPr>
          <w:sz w:val="24"/>
          <w:szCs w:val="24"/>
          <w:lang w:val="ro-RO"/>
        </w:rPr>
        <w:t xml:space="preserve">Precum </w:t>
      </w:r>
      <w:proofErr w:type="spellStart"/>
      <w:r w:rsidR="00B650A9" w:rsidRPr="00576067">
        <w:rPr>
          <w:sz w:val="24"/>
          <w:szCs w:val="24"/>
          <w:lang w:val="ro-RO"/>
        </w:rPr>
        <w:t>şi</w:t>
      </w:r>
      <w:proofErr w:type="spellEnd"/>
      <w:r w:rsidRPr="00576067">
        <w:rPr>
          <w:sz w:val="24"/>
          <w:szCs w:val="24"/>
          <w:lang w:val="ro-RO"/>
        </w:rPr>
        <w:t xml:space="preserve"> nu poate emite </w:t>
      </w:r>
      <w:proofErr w:type="spellStart"/>
      <w:r w:rsidRPr="00576067">
        <w:rPr>
          <w:sz w:val="24"/>
          <w:szCs w:val="24"/>
          <w:lang w:val="ro-RO"/>
        </w:rPr>
        <w:t>instrucţiuni</w:t>
      </w:r>
      <w:proofErr w:type="spellEnd"/>
      <w:r w:rsidRPr="00576067">
        <w:rPr>
          <w:sz w:val="24"/>
          <w:szCs w:val="24"/>
          <w:lang w:val="ro-RO"/>
        </w:rPr>
        <w:t xml:space="preserve"> obligatorii din punct de vedere juridic </w:t>
      </w:r>
      <w:proofErr w:type="spellStart"/>
      <w:r w:rsidRPr="00576067">
        <w:rPr>
          <w:sz w:val="24"/>
          <w:szCs w:val="24"/>
          <w:lang w:val="ro-RO"/>
        </w:rPr>
        <w:t>autorităţilor</w:t>
      </w:r>
      <w:proofErr w:type="spellEnd"/>
      <w:r w:rsidRPr="00576067">
        <w:rPr>
          <w:sz w:val="24"/>
          <w:szCs w:val="24"/>
          <w:lang w:val="ro-RO"/>
        </w:rPr>
        <w:t xml:space="preserve">. În practică, </w:t>
      </w:r>
      <w:proofErr w:type="spellStart"/>
      <w:r w:rsidRPr="00576067">
        <w:rPr>
          <w:sz w:val="24"/>
          <w:szCs w:val="24"/>
          <w:lang w:val="ro-RO"/>
        </w:rPr>
        <w:t>totuşi</w:t>
      </w:r>
      <w:proofErr w:type="spellEnd"/>
      <w:r w:rsidRPr="00576067">
        <w:rPr>
          <w:sz w:val="24"/>
          <w:szCs w:val="24"/>
          <w:lang w:val="ro-RO"/>
        </w:rPr>
        <w:t xml:space="preserve">, </w:t>
      </w:r>
      <w:proofErr w:type="spellStart"/>
      <w:r w:rsidRPr="00576067">
        <w:rPr>
          <w:sz w:val="24"/>
          <w:szCs w:val="24"/>
          <w:lang w:val="ro-RO"/>
        </w:rPr>
        <w:t>autorităţile</w:t>
      </w:r>
      <w:proofErr w:type="spellEnd"/>
      <w:r w:rsidRPr="00576067">
        <w:rPr>
          <w:sz w:val="24"/>
          <w:szCs w:val="24"/>
          <w:lang w:val="ro-RO"/>
        </w:rPr>
        <w:t xml:space="preserve"> aproape mereu se conformează cererilor </w:t>
      </w:r>
      <w:proofErr w:type="spellStart"/>
      <w:r w:rsidRPr="00576067">
        <w:rPr>
          <w:sz w:val="24"/>
          <w:szCs w:val="24"/>
          <w:lang w:val="ro-RO"/>
        </w:rPr>
        <w:t>şi</w:t>
      </w:r>
      <w:proofErr w:type="spellEnd"/>
      <w:r w:rsidRPr="00576067">
        <w:rPr>
          <w:sz w:val="24"/>
          <w:szCs w:val="24"/>
          <w:lang w:val="ro-RO"/>
        </w:rPr>
        <w:t xml:space="preserve"> recomandărilor Ombudsmanului.</w:t>
      </w:r>
    </w:p>
    <w:p w:rsidR="00B650A9" w:rsidRPr="00576067" w:rsidRDefault="00B650A9" w:rsidP="004F22F5">
      <w:pPr>
        <w:spacing w:after="0" w:line="240" w:lineRule="auto"/>
        <w:jc w:val="both"/>
        <w:rPr>
          <w:sz w:val="24"/>
          <w:szCs w:val="24"/>
          <w:lang w:val="ro-RO"/>
        </w:rPr>
      </w:pPr>
    </w:p>
    <w:p w:rsidR="00B650A9" w:rsidRPr="00576067" w:rsidRDefault="00B650A9" w:rsidP="004F22F5">
      <w:pPr>
        <w:spacing w:after="0" w:line="240" w:lineRule="auto"/>
        <w:jc w:val="both"/>
        <w:rPr>
          <w:sz w:val="24"/>
          <w:szCs w:val="24"/>
          <w:lang w:val="ro-RO"/>
        </w:rPr>
      </w:pPr>
      <w:r w:rsidRPr="00576067">
        <w:rPr>
          <w:sz w:val="24"/>
          <w:szCs w:val="24"/>
          <w:lang w:val="ro-RO"/>
        </w:rPr>
        <w:t xml:space="preserve">Dacă </w:t>
      </w:r>
      <w:proofErr w:type="spellStart"/>
      <w:r w:rsidRPr="00576067">
        <w:rPr>
          <w:sz w:val="24"/>
          <w:szCs w:val="24"/>
          <w:lang w:val="ro-RO"/>
        </w:rPr>
        <w:t>adminsitraţia</w:t>
      </w:r>
      <w:proofErr w:type="spellEnd"/>
      <w:r w:rsidRPr="00576067">
        <w:rPr>
          <w:sz w:val="24"/>
          <w:szCs w:val="24"/>
          <w:lang w:val="ro-RO"/>
        </w:rPr>
        <w:t xml:space="preserve"> publică nu se conformează cu deciziile Ombudsmanului, acesta poate recomanda să înainteze cauza la </w:t>
      </w:r>
      <w:proofErr w:type="spellStart"/>
      <w:r w:rsidRPr="00576067">
        <w:rPr>
          <w:sz w:val="24"/>
          <w:szCs w:val="24"/>
          <w:lang w:val="ro-RO"/>
        </w:rPr>
        <w:t>instanţa</w:t>
      </w:r>
      <w:proofErr w:type="spellEnd"/>
      <w:r w:rsidRPr="00576067">
        <w:rPr>
          <w:sz w:val="24"/>
          <w:szCs w:val="24"/>
          <w:lang w:val="ro-RO"/>
        </w:rPr>
        <w:t xml:space="preserve"> competentă.</w:t>
      </w:r>
      <w:r w:rsidRPr="00576067">
        <w:rPr>
          <w:rStyle w:val="FootnoteReference"/>
          <w:sz w:val="24"/>
          <w:szCs w:val="24"/>
          <w:lang w:val="ro-RO"/>
        </w:rPr>
        <w:t xml:space="preserve"> </w:t>
      </w:r>
      <w:r w:rsidRPr="00576067">
        <w:rPr>
          <w:rStyle w:val="FootnoteReference"/>
          <w:sz w:val="24"/>
          <w:szCs w:val="24"/>
          <w:lang w:val="ro-RO"/>
        </w:rPr>
        <w:footnoteReference w:id="12"/>
      </w:r>
      <w:r w:rsidRPr="00576067">
        <w:rPr>
          <w:sz w:val="24"/>
          <w:szCs w:val="24"/>
          <w:lang w:val="ro-RO"/>
        </w:rPr>
        <w:t xml:space="preserve"> În baza acestei recomandări, reclamantul va beneficia de </w:t>
      </w:r>
      <w:proofErr w:type="spellStart"/>
      <w:r w:rsidRPr="00576067">
        <w:rPr>
          <w:sz w:val="24"/>
          <w:szCs w:val="24"/>
          <w:lang w:val="ro-RO"/>
        </w:rPr>
        <w:t>asistenţă</w:t>
      </w:r>
      <w:proofErr w:type="spellEnd"/>
      <w:r w:rsidRPr="00576067">
        <w:rPr>
          <w:sz w:val="24"/>
          <w:szCs w:val="24"/>
          <w:lang w:val="ro-RO"/>
        </w:rPr>
        <w:t xml:space="preserve"> juridică gratuită.</w:t>
      </w:r>
    </w:p>
    <w:p w:rsidR="00B650A9" w:rsidRPr="00576067" w:rsidRDefault="00B650A9" w:rsidP="004F22F5">
      <w:pPr>
        <w:spacing w:after="0" w:line="240" w:lineRule="auto"/>
        <w:jc w:val="both"/>
        <w:rPr>
          <w:sz w:val="24"/>
          <w:szCs w:val="24"/>
          <w:lang w:val="ro-RO"/>
        </w:rPr>
      </w:pPr>
    </w:p>
    <w:p w:rsidR="00B650A9" w:rsidRPr="00576067" w:rsidRDefault="00B650A9" w:rsidP="004F22F5">
      <w:pPr>
        <w:spacing w:after="0" w:line="240" w:lineRule="auto"/>
        <w:jc w:val="both"/>
        <w:rPr>
          <w:sz w:val="24"/>
          <w:szCs w:val="24"/>
          <w:lang w:val="ro-RO"/>
        </w:rPr>
      </w:pPr>
      <w:r w:rsidRPr="00576067">
        <w:rPr>
          <w:sz w:val="24"/>
          <w:szCs w:val="24"/>
          <w:lang w:val="ro-RO"/>
        </w:rPr>
        <w:t xml:space="preserve">În </w:t>
      </w:r>
      <w:proofErr w:type="spellStart"/>
      <w:r w:rsidRPr="00576067">
        <w:rPr>
          <w:sz w:val="24"/>
          <w:szCs w:val="24"/>
          <w:lang w:val="ro-RO"/>
        </w:rPr>
        <w:t>situaţii</w:t>
      </w:r>
      <w:proofErr w:type="spellEnd"/>
      <w:r w:rsidRPr="00576067">
        <w:rPr>
          <w:sz w:val="24"/>
          <w:szCs w:val="24"/>
          <w:lang w:val="ro-RO"/>
        </w:rPr>
        <w:t xml:space="preserve"> rare, Ombudsmanul </w:t>
      </w:r>
      <w:r w:rsidR="00A86C67" w:rsidRPr="00576067">
        <w:rPr>
          <w:sz w:val="24"/>
          <w:szCs w:val="24"/>
          <w:lang w:val="ro-RO"/>
        </w:rPr>
        <w:t xml:space="preserve">înaintează </w:t>
      </w:r>
      <w:r w:rsidRPr="00576067">
        <w:rPr>
          <w:sz w:val="24"/>
          <w:szCs w:val="24"/>
          <w:lang w:val="ro-RO"/>
        </w:rPr>
        <w:t xml:space="preserve">un raport special Parlamentului, cu privire la aceea că </w:t>
      </w:r>
      <w:proofErr w:type="spellStart"/>
      <w:r w:rsidRPr="00576067">
        <w:rPr>
          <w:sz w:val="24"/>
          <w:szCs w:val="24"/>
          <w:lang w:val="ro-RO"/>
        </w:rPr>
        <w:t>administraţia</w:t>
      </w:r>
      <w:proofErr w:type="spellEnd"/>
      <w:r w:rsidRPr="00576067">
        <w:rPr>
          <w:sz w:val="24"/>
          <w:szCs w:val="24"/>
          <w:lang w:val="ro-RO"/>
        </w:rPr>
        <w:t xml:space="preserve"> publică nu s-a conformat cu decizia sa. La 30 octombrie 2015, Ombudsmanul </w:t>
      </w:r>
      <w:r w:rsidRPr="00576067">
        <w:rPr>
          <w:sz w:val="24"/>
          <w:szCs w:val="24"/>
          <w:lang w:val="ro-RO"/>
        </w:rPr>
        <w:lastRenderedPageBreak/>
        <w:t xml:space="preserve">a transmis un astfel de raport cu privire la </w:t>
      </w:r>
      <w:r w:rsidR="00A86C67" w:rsidRPr="00576067">
        <w:rPr>
          <w:sz w:val="24"/>
          <w:szCs w:val="24"/>
          <w:lang w:val="ro-RO"/>
        </w:rPr>
        <w:t xml:space="preserve">Ministerul </w:t>
      </w:r>
      <w:proofErr w:type="spellStart"/>
      <w:r w:rsidR="00A86C67" w:rsidRPr="00576067">
        <w:rPr>
          <w:sz w:val="24"/>
          <w:szCs w:val="24"/>
          <w:lang w:val="ro-RO"/>
        </w:rPr>
        <w:t>Administraţiei</w:t>
      </w:r>
      <w:proofErr w:type="spellEnd"/>
      <w:r w:rsidR="00A86C67" w:rsidRPr="00576067">
        <w:rPr>
          <w:sz w:val="24"/>
          <w:szCs w:val="24"/>
          <w:lang w:val="ro-RO"/>
        </w:rPr>
        <w:t xml:space="preserve"> Locale </w:t>
      </w:r>
      <w:proofErr w:type="spellStart"/>
      <w:r w:rsidR="00A86C67" w:rsidRPr="00576067">
        <w:rPr>
          <w:sz w:val="24"/>
          <w:szCs w:val="24"/>
          <w:lang w:val="ro-RO"/>
        </w:rPr>
        <w:t>şi</w:t>
      </w:r>
      <w:proofErr w:type="spellEnd"/>
      <w:r w:rsidR="00A86C67" w:rsidRPr="00576067">
        <w:rPr>
          <w:sz w:val="24"/>
          <w:szCs w:val="24"/>
          <w:lang w:val="ro-RO"/>
        </w:rPr>
        <w:t xml:space="preserve"> Modernizării. Conform raportului, Ministerul nu a respectat deciziile Ombudsmanului în două cazuri.</w:t>
      </w:r>
    </w:p>
    <w:p w:rsidR="00B650A9" w:rsidRPr="00576067" w:rsidRDefault="00B650A9" w:rsidP="002C6347">
      <w:pPr>
        <w:rPr>
          <w:sz w:val="24"/>
          <w:szCs w:val="24"/>
          <w:lang w:val="ro-RO"/>
        </w:rPr>
      </w:pPr>
    </w:p>
    <w:p w:rsidR="00BA30E3" w:rsidRPr="00576067" w:rsidRDefault="00A86C67" w:rsidP="005E342F">
      <w:pPr>
        <w:jc w:val="both"/>
        <w:rPr>
          <w:sz w:val="24"/>
          <w:szCs w:val="24"/>
          <w:lang w:val="ro-RO"/>
        </w:rPr>
      </w:pPr>
      <w:r w:rsidRPr="00576067">
        <w:rPr>
          <w:sz w:val="24"/>
          <w:szCs w:val="24"/>
          <w:lang w:val="ro-RO"/>
        </w:rPr>
        <w:t xml:space="preserve">Ombudsmanul a </w:t>
      </w:r>
      <w:r w:rsidR="004A093F" w:rsidRPr="00576067">
        <w:rPr>
          <w:sz w:val="24"/>
          <w:szCs w:val="24"/>
          <w:lang w:val="ro-RO"/>
        </w:rPr>
        <w:t xml:space="preserve">afirmat că motivul pentru emiterea raportului a fost </w:t>
      </w:r>
      <w:proofErr w:type="spellStart"/>
      <w:r w:rsidR="004A093F" w:rsidRPr="00576067">
        <w:rPr>
          <w:sz w:val="24"/>
          <w:szCs w:val="24"/>
          <w:lang w:val="ro-RO"/>
        </w:rPr>
        <w:t>importanţa</w:t>
      </w:r>
      <w:proofErr w:type="spellEnd"/>
      <w:r w:rsidR="004A093F" w:rsidRPr="00576067">
        <w:rPr>
          <w:sz w:val="24"/>
          <w:szCs w:val="24"/>
          <w:lang w:val="ro-RO"/>
        </w:rPr>
        <w:t xml:space="preserve"> pe care o are plângerea în luarea deciziilor sale. Rolul </w:t>
      </w:r>
      <w:proofErr w:type="spellStart"/>
      <w:r w:rsidR="004A093F" w:rsidRPr="00576067">
        <w:rPr>
          <w:sz w:val="24"/>
          <w:szCs w:val="24"/>
          <w:lang w:val="ro-RO"/>
        </w:rPr>
        <w:t>instituţiei</w:t>
      </w:r>
      <w:proofErr w:type="spellEnd"/>
      <w:r w:rsidR="004A093F" w:rsidRPr="00576067">
        <w:rPr>
          <w:sz w:val="24"/>
          <w:szCs w:val="24"/>
          <w:lang w:val="ro-RO"/>
        </w:rPr>
        <w:t xml:space="preserve"> se bazează pe aceasta, având „</w:t>
      </w:r>
      <w:proofErr w:type="spellStart"/>
      <w:r w:rsidR="004A093F" w:rsidRPr="00576067">
        <w:rPr>
          <w:sz w:val="24"/>
          <w:szCs w:val="24"/>
          <w:lang w:val="ro-RO"/>
        </w:rPr>
        <w:t>sufiecientă</w:t>
      </w:r>
      <w:proofErr w:type="spellEnd"/>
      <w:r w:rsidR="004A093F" w:rsidRPr="00576067">
        <w:rPr>
          <w:sz w:val="24"/>
          <w:szCs w:val="24"/>
          <w:lang w:val="ro-RO"/>
        </w:rPr>
        <w:t xml:space="preserve"> încredere în autoritatea </w:t>
      </w:r>
      <w:proofErr w:type="spellStart"/>
      <w:r w:rsidR="004A093F" w:rsidRPr="00576067">
        <w:rPr>
          <w:sz w:val="24"/>
          <w:szCs w:val="24"/>
          <w:lang w:val="ro-RO"/>
        </w:rPr>
        <w:t>agenţiilor</w:t>
      </w:r>
      <w:proofErr w:type="spellEnd"/>
      <w:r w:rsidR="004A093F" w:rsidRPr="00576067">
        <w:rPr>
          <w:sz w:val="24"/>
          <w:szCs w:val="24"/>
          <w:lang w:val="ro-RO"/>
        </w:rPr>
        <w:t xml:space="preserve"> </w:t>
      </w:r>
      <w:proofErr w:type="spellStart"/>
      <w:r w:rsidR="004A093F" w:rsidRPr="00576067">
        <w:rPr>
          <w:sz w:val="24"/>
          <w:szCs w:val="24"/>
          <w:lang w:val="ro-RO"/>
        </w:rPr>
        <w:t>administraţiei</w:t>
      </w:r>
      <w:proofErr w:type="spellEnd"/>
      <w:r w:rsidR="004A093F" w:rsidRPr="00576067">
        <w:rPr>
          <w:sz w:val="24"/>
          <w:szCs w:val="24"/>
          <w:lang w:val="ro-RO"/>
        </w:rPr>
        <w:t xml:space="preserve"> publice, astfel încât acestea să </w:t>
      </w:r>
      <w:r w:rsidR="005E342F" w:rsidRPr="00576067">
        <w:rPr>
          <w:sz w:val="24"/>
          <w:szCs w:val="24"/>
          <w:lang w:val="ro-RO"/>
        </w:rPr>
        <w:t>respecte</w:t>
      </w:r>
      <w:r w:rsidR="004A093F" w:rsidRPr="00576067">
        <w:rPr>
          <w:sz w:val="24"/>
          <w:szCs w:val="24"/>
          <w:lang w:val="ro-RO"/>
        </w:rPr>
        <w:t xml:space="preserve"> cererile sale. Lipsa respectului pentru </w:t>
      </w:r>
      <w:proofErr w:type="spellStart"/>
      <w:r w:rsidR="004A093F" w:rsidRPr="00576067">
        <w:rPr>
          <w:sz w:val="24"/>
          <w:szCs w:val="24"/>
          <w:lang w:val="ro-RO"/>
        </w:rPr>
        <w:t>şi</w:t>
      </w:r>
      <w:proofErr w:type="spellEnd"/>
      <w:r w:rsidR="004A093F" w:rsidRPr="00576067">
        <w:rPr>
          <w:sz w:val="24"/>
          <w:szCs w:val="24"/>
          <w:lang w:val="ro-RO"/>
        </w:rPr>
        <w:t xml:space="preserve"> </w:t>
      </w:r>
      <w:proofErr w:type="spellStart"/>
      <w:r w:rsidR="004A093F" w:rsidRPr="00576067">
        <w:rPr>
          <w:sz w:val="24"/>
          <w:szCs w:val="24"/>
          <w:lang w:val="ro-RO"/>
        </w:rPr>
        <w:t>implimentarea</w:t>
      </w:r>
      <w:proofErr w:type="spellEnd"/>
      <w:r w:rsidR="004A093F" w:rsidRPr="00576067">
        <w:rPr>
          <w:sz w:val="24"/>
          <w:szCs w:val="24"/>
          <w:lang w:val="ro-RO"/>
        </w:rPr>
        <w:t xml:space="preserve"> </w:t>
      </w:r>
      <w:proofErr w:type="spellStart"/>
      <w:r w:rsidR="004A093F" w:rsidRPr="00576067">
        <w:rPr>
          <w:sz w:val="24"/>
          <w:szCs w:val="24"/>
          <w:lang w:val="ro-RO"/>
        </w:rPr>
        <w:t>declaraţiilor</w:t>
      </w:r>
      <w:proofErr w:type="spellEnd"/>
      <w:r w:rsidR="004A093F" w:rsidRPr="00576067">
        <w:rPr>
          <w:sz w:val="24"/>
          <w:szCs w:val="24"/>
          <w:lang w:val="ro-RO"/>
        </w:rPr>
        <w:t xml:space="preserve"> Ombudsmanului pe termen lung va duce la subminarea</w:t>
      </w:r>
      <w:r w:rsidR="005E342F" w:rsidRPr="00576067">
        <w:rPr>
          <w:sz w:val="24"/>
          <w:szCs w:val="24"/>
          <w:lang w:val="ro-RO"/>
        </w:rPr>
        <w:t xml:space="preserve"> reglementării Ombudsmanului.</w:t>
      </w:r>
      <w:r w:rsidR="004A093F" w:rsidRPr="00576067">
        <w:rPr>
          <w:sz w:val="24"/>
          <w:szCs w:val="24"/>
          <w:lang w:val="ro-RO"/>
        </w:rPr>
        <w:t>”</w:t>
      </w:r>
      <w:r w:rsidR="00BA30E3" w:rsidRPr="00576067">
        <w:rPr>
          <w:rStyle w:val="FootnoteReference"/>
          <w:sz w:val="24"/>
          <w:szCs w:val="24"/>
          <w:lang w:val="ro-RO"/>
        </w:rPr>
        <w:footnoteReference w:id="13"/>
      </w:r>
    </w:p>
    <w:p w:rsidR="002E157F" w:rsidRPr="00576067" w:rsidRDefault="005E342F" w:rsidP="005E342F">
      <w:pPr>
        <w:jc w:val="both"/>
        <w:rPr>
          <w:sz w:val="24"/>
          <w:szCs w:val="24"/>
          <w:lang w:val="ro-RO"/>
        </w:rPr>
      </w:pPr>
      <w:r w:rsidRPr="00576067">
        <w:rPr>
          <w:sz w:val="24"/>
          <w:szCs w:val="24"/>
          <w:lang w:val="ro-RO"/>
        </w:rPr>
        <w:t xml:space="preserve">În ceea ce </w:t>
      </w:r>
      <w:proofErr w:type="spellStart"/>
      <w:r w:rsidRPr="00576067">
        <w:rPr>
          <w:sz w:val="24"/>
          <w:szCs w:val="24"/>
          <w:lang w:val="ro-RO"/>
        </w:rPr>
        <w:t>priveşte</w:t>
      </w:r>
      <w:proofErr w:type="spellEnd"/>
      <w:r w:rsidRPr="00576067">
        <w:rPr>
          <w:sz w:val="24"/>
          <w:szCs w:val="24"/>
          <w:lang w:val="ro-RO"/>
        </w:rPr>
        <w:t xml:space="preserve"> publicitatea, Ombudsmanul poate decide când </w:t>
      </w:r>
      <w:proofErr w:type="spellStart"/>
      <w:r w:rsidRPr="00576067">
        <w:rPr>
          <w:sz w:val="24"/>
          <w:szCs w:val="24"/>
          <w:lang w:val="ro-RO"/>
        </w:rPr>
        <w:t>şi</w:t>
      </w:r>
      <w:proofErr w:type="spellEnd"/>
      <w:r w:rsidRPr="00576067">
        <w:rPr>
          <w:sz w:val="24"/>
          <w:szCs w:val="24"/>
          <w:lang w:val="ro-RO"/>
        </w:rPr>
        <w:t xml:space="preserve"> dacă, </w:t>
      </w:r>
      <w:proofErr w:type="spellStart"/>
      <w:r w:rsidRPr="00576067">
        <w:rPr>
          <w:sz w:val="24"/>
          <w:szCs w:val="24"/>
          <w:lang w:val="ro-RO"/>
        </w:rPr>
        <w:t>şi</w:t>
      </w:r>
      <w:proofErr w:type="spellEnd"/>
      <w:r w:rsidRPr="00576067">
        <w:rPr>
          <w:sz w:val="24"/>
          <w:szCs w:val="24"/>
          <w:lang w:val="ro-RO"/>
        </w:rPr>
        <w:t xml:space="preserve"> în ce modalitate, va informa publicul cu privire la conducerea cauzei.</w:t>
      </w:r>
      <w:r w:rsidR="00572531" w:rsidRPr="00576067">
        <w:rPr>
          <w:rStyle w:val="FootnoteReference"/>
          <w:sz w:val="24"/>
          <w:szCs w:val="24"/>
          <w:lang w:val="ro-RO"/>
        </w:rPr>
        <w:footnoteReference w:id="14"/>
      </w:r>
    </w:p>
    <w:p w:rsidR="00130E07" w:rsidRPr="00576067" w:rsidRDefault="005E342F" w:rsidP="00351B76">
      <w:pPr>
        <w:jc w:val="both"/>
        <w:rPr>
          <w:sz w:val="24"/>
          <w:szCs w:val="24"/>
          <w:lang w:val="ro-RO"/>
        </w:rPr>
      </w:pPr>
      <w:r w:rsidRPr="00576067">
        <w:rPr>
          <w:sz w:val="24"/>
          <w:szCs w:val="24"/>
          <w:lang w:val="ro-RO"/>
        </w:rPr>
        <w:t xml:space="preserve">Dacă Ombudsmanul în timpul analizării plângerilor sau în timpul conducerii </w:t>
      </w:r>
      <w:proofErr w:type="spellStart"/>
      <w:r w:rsidRPr="00576067">
        <w:rPr>
          <w:sz w:val="24"/>
          <w:szCs w:val="24"/>
          <w:lang w:val="ro-RO"/>
        </w:rPr>
        <w:t>investigaţiilor</w:t>
      </w:r>
      <w:proofErr w:type="spellEnd"/>
      <w:r w:rsidRPr="00576067">
        <w:rPr>
          <w:sz w:val="24"/>
          <w:szCs w:val="24"/>
          <w:lang w:val="ro-RO"/>
        </w:rPr>
        <w:t xml:space="preserve"> din proprie </w:t>
      </w:r>
      <w:proofErr w:type="spellStart"/>
      <w:r w:rsidRPr="00576067">
        <w:rPr>
          <w:sz w:val="24"/>
          <w:szCs w:val="24"/>
          <w:lang w:val="ro-RO"/>
        </w:rPr>
        <w:t>iniţiativă</w:t>
      </w:r>
      <w:proofErr w:type="spellEnd"/>
      <w:r w:rsidR="00351B76" w:rsidRPr="00576067">
        <w:rPr>
          <w:sz w:val="24"/>
          <w:szCs w:val="24"/>
          <w:lang w:val="ro-RO"/>
        </w:rPr>
        <w:t xml:space="preserve"> „constată </w:t>
      </w:r>
      <w:proofErr w:type="spellStart"/>
      <w:r w:rsidR="00351B76" w:rsidRPr="00576067">
        <w:rPr>
          <w:sz w:val="24"/>
          <w:szCs w:val="24"/>
          <w:lang w:val="ro-RO"/>
        </w:rPr>
        <w:t>existenţa</w:t>
      </w:r>
      <w:proofErr w:type="spellEnd"/>
      <w:r w:rsidR="00351B76" w:rsidRPr="00576067">
        <w:rPr>
          <w:sz w:val="24"/>
          <w:szCs w:val="24"/>
          <w:lang w:val="ro-RO"/>
        </w:rPr>
        <w:t xml:space="preserve"> </w:t>
      </w:r>
      <w:proofErr w:type="spellStart"/>
      <w:r w:rsidR="00351B76" w:rsidRPr="00576067">
        <w:rPr>
          <w:sz w:val="24"/>
          <w:szCs w:val="24"/>
          <w:lang w:val="ro-RO"/>
        </w:rPr>
        <w:t>deficienţelor</w:t>
      </w:r>
      <w:proofErr w:type="spellEnd"/>
      <w:r w:rsidR="00351B76" w:rsidRPr="00576067">
        <w:rPr>
          <w:sz w:val="24"/>
          <w:szCs w:val="24"/>
          <w:lang w:val="ro-RO"/>
        </w:rPr>
        <w:t xml:space="preserve"> în legi, regulamente sau practici administrative, el poate notifica ministerul de resort în acest sens” (</w:t>
      </w:r>
      <w:proofErr w:type="spellStart"/>
      <w:r w:rsidR="00351B76" w:rsidRPr="00576067">
        <w:rPr>
          <w:sz w:val="24"/>
          <w:szCs w:val="24"/>
          <w:lang w:val="ro-RO"/>
        </w:rPr>
        <w:t>Secţiunea</w:t>
      </w:r>
      <w:proofErr w:type="spellEnd"/>
      <w:r w:rsidR="00351B76" w:rsidRPr="00576067">
        <w:rPr>
          <w:sz w:val="24"/>
          <w:szCs w:val="24"/>
          <w:lang w:val="ro-RO"/>
        </w:rPr>
        <w:t xml:space="preserve"> 11).</w:t>
      </w:r>
    </w:p>
    <w:p w:rsidR="00572531" w:rsidRPr="00576067" w:rsidRDefault="00351B76" w:rsidP="00351B76">
      <w:pPr>
        <w:jc w:val="both"/>
        <w:rPr>
          <w:sz w:val="24"/>
          <w:szCs w:val="24"/>
          <w:lang w:val="ro-RO"/>
        </w:rPr>
      </w:pPr>
      <w:r w:rsidRPr="00576067">
        <w:rPr>
          <w:sz w:val="24"/>
          <w:szCs w:val="24"/>
          <w:lang w:val="ro-RO"/>
        </w:rPr>
        <w:t xml:space="preserve">Ombudsmanul transmite un raport anual Parlamentului cu privire la </w:t>
      </w:r>
      <w:proofErr w:type="spellStart"/>
      <w:r w:rsidRPr="00576067">
        <w:rPr>
          <w:sz w:val="24"/>
          <w:szCs w:val="24"/>
          <w:lang w:val="ro-RO"/>
        </w:rPr>
        <w:t>activităţile</w:t>
      </w:r>
      <w:proofErr w:type="spellEnd"/>
      <w:r w:rsidRPr="00576067">
        <w:rPr>
          <w:sz w:val="24"/>
          <w:szCs w:val="24"/>
          <w:lang w:val="ro-RO"/>
        </w:rPr>
        <w:t xml:space="preserve"> sale (</w:t>
      </w:r>
      <w:proofErr w:type="spellStart"/>
      <w:r w:rsidRPr="00576067">
        <w:rPr>
          <w:sz w:val="24"/>
          <w:szCs w:val="24"/>
          <w:lang w:val="ro-RO"/>
        </w:rPr>
        <w:t>Secţiunea</w:t>
      </w:r>
      <w:proofErr w:type="spellEnd"/>
      <w:r w:rsidRPr="00576067">
        <w:rPr>
          <w:sz w:val="24"/>
          <w:szCs w:val="24"/>
          <w:lang w:val="ro-RO"/>
        </w:rPr>
        <w:t xml:space="preserve"> 12). În raportul său, care acoperă </w:t>
      </w:r>
      <w:proofErr w:type="spellStart"/>
      <w:r w:rsidRPr="00576067">
        <w:rPr>
          <w:sz w:val="24"/>
          <w:szCs w:val="24"/>
          <w:lang w:val="ro-RO"/>
        </w:rPr>
        <w:t>activităţile</w:t>
      </w:r>
      <w:proofErr w:type="spellEnd"/>
      <w:r w:rsidRPr="00576067">
        <w:rPr>
          <w:sz w:val="24"/>
          <w:szCs w:val="24"/>
          <w:lang w:val="ro-RO"/>
        </w:rPr>
        <w:t xml:space="preserve"> din 2015, defalcarea statistică este după cum urmează.</w:t>
      </w:r>
      <w:r w:rsidR="00D61F07" w:rsidRPr="00576067">
        <w:rPr>
          <w:rStyle w:val="FootnoteReference"/>
          <w:sz w:val="24"/>
          <w:szCs w:val="24"/>
          <w:lang w:val="ro-RO"/>
        </w:rPr>
        <w:footnoteReference w:id="15"/>
      </w:r>
    </w:p>
    <w:p w:rsidR="00CD1399" w:rsidRPr="00576067" w:rsidRDefault="00CD1399" w:rsidP="006C325C">
      <w:pPr>
        <w:spacing w:after="0" w:line="240" w:lineRule="auto"/>
        <w:rPr>
          <w:b/>
          <w:sz w:val="24"/>
          <w:szCs w:val="24"/>
          <w:lang w:val="ro-RO"/>
        </w:rPr>
      </w:pPr>
    </w:p>
    <w:p w:rsidR="00E02DFA" w:rsidRPr="00576067" w:rsidRDefault="00442D61" w:rsidP="00126179">
      <w:pPr>
        <w:spacing w:line="240" w:lineRule="auto"/>
        <w:rPr>
          <w:b/>
          <w:sz w:val="24"/>
          <w:szCs w:val="24"/>
          <w:lang w:val="ro-RO"/>
        </w:rPr>
      </w:pPr>
      <w:r w:rsidRPr="00576067">
        <w:rPr>
          <w:b/>
          <w:sz w:val="24"/>
          <w:szCs w:val="24"/>
          <w:lang w:val="ro-RO"/>
        </w:rPr>
        <w:t>Numărul total de cauze noi</w:t>
      </w:r>
      <w:r w:rsidRPr="00576067">
        <w:rPr>
          <w:sz w:val="24"/>
          <w:szCs w:val="24"/>
          <w:lang w:val="ro-RO"/>
        </w:rPr>
        <w:t xml:space="preserve"> </w:t>
      </w:r>
      <w:r w:rsidR="00E02DFA" w:rsidRPr="00576067">
        <w:rPr>
          <w:b/>
          <w:sz w:val="24"/>
          <w:szCs w:val="24"/>
          <w:lang w:val="ro-RO"/>
        </w:rPr>
        <w:tab/>
      </w:r>
      <w:r w:rsidR="00E02DFA" w:rsidRPr="00576067">
        <w:rPr>
          <w:sz w:val="24"/>
          <w:szCs w:val="24"/>
          <w:lang w:val="ro-RO"/>
        </w:rPr>
        <w:tab/>
      </w:r>
      <w:r w:rsidR="00E02DFA" w:rsidRPr="00576067">
        <w:rPr>
          <w:sz w:val="24"/>
          <w:szCs w:val="24"/>
          <w:lang w:val="ro-RO"/>
        </w:rPr>
        <w:tab/>
      </w:r>
      <w:r w:rsidR="00E02DFA" w:rsidRPr="00576067">
        <w:rPr>
          <w:sz w:val="24"/>
          <w:szCs w:val="24"/>
          <w:lang w:val="ro-RO"/>
        </w:rPr>
        <w:tab/>
      </w:r>
      <w:r w:rsidR="00E02DFA" w:rsidRPr="00576067">
        <w:rPr>
          <w:sz w:val="24"/>
          <w:szCs w:val="24"/>
          <w:lang w:val="ro-RO"/>
        </w:rPr>
        <w:tab/>
      </w:r>
      <w:r w:rsidR="00616878">
        <w:rPr>
          <w:sz w:val="24"/>
          <w:szCs w:val="24"/>
          <w:lang w:val="ro-RO"/>
        </w:rPr>
        <w:tab/>
      </w:r>
      <w:r w:rsidR="00616878">
        <w:rPr>
          <w:sz w:val="24"/>
          <w:szCs w:val="24"/>
          <w:lang w:val="ro-RO"/>
        </w:rPr>
        <w:tab/>
      </w:r>
      <w:r w:rsidR="00E02DFA" w:rsidRPr="00576067">
        <w:rPr>
          <w:sz w:val="24"/>
          <w:szCs w:val="24"/>
          <w:lang w:val="ro-RO"/>
        </w:rPr>
        <w:t>3</w:t>
      </w:r>
      <w:r w:rsidR="00815001" w:rsidRPr="00576067">
        <w:rPr>
          <w:sz w:val="24"/>
          <w:szCs w:val="24"/>
          <w:lang w:val="ro-RO"/>
        </w:rPr>
        <w:t>079</w:t>
      </w:r>
    </w:p>
    <w:p w:rsidR="00E02DFA" w:rsidRPr="00576067" w:rsidRDefault="00E02DFA" w:rsidP="006C325C">
      <w:pPr>
        <w:spacing w:after="0" w:line="240" w:lineRule="auto"/>
        <w:rPr>
          <w:sz w:val="24"/>
          <w:szCs w:val="24"/>
          <w:lang w:val="ro-RO"/>
        </w:rPr>
      </w:pPr>
      <w:r w:rsidRPr="00576067">
        <w:rPr>
          <w:sz w:val="24"/>
          <w:szCs w:val="24"/>
          <w:lang w:val="ro-RO"/>
        </w:rPr>
        <w:tab/>
      </w:r>
      <w:r w:rsidR="00442D61" w:rsidRPr="00576067">
        <w:rPr>
          <w:sz w:val="24"/>
          <w:szCs w:val="24"/>
          <w:lang w:val="ro-RO"/>
        </w:rPr>
        <w:t xml:space="preserve">Plângeri </w:t>
      </w:r>
      <w:proofErr w:type="spellStart"/>
      <w:r w:rsidR="00442D61" w:rsidRPr="00576067">
        <w:rPr>
          <w:sz w:val="24"/>
          <w:szCs w:val="24"/>
          <w:lang w:val="ro-RO"/>
        </w:rPr>
        <w:t>şi</w:t>
      </w:r>
      <w:proofErr w:type="spellEnd"/>
      <w:r w:rsidR="00442D61" w:rsidRPr="00576067">
        <w:rPr>
          <w:sz w:val="24"/>
          <w:szCs w:val="24"/>
          <w:lang w:val="ro-RO"/>
        </w:rPr>
        <w:t xml:space="preserve"> întrebări </w:t>
      </w:r>
      <w:proofErr w:type="spellStart"/>
      <w:r w:rsidR="00442D61" w:rsidRPr="00576067">
        <w:rPr>
          <w:sz w:val="24"/>
          <w:szCs w:val="24"/>
          <w:lang w:val="ro-RO"/>
        </w:rPr>
        <w:t>scrire</w:t>
      </w:r>
      <w:proofErr w:type="spellEnd"/>
      <w:r w:rsidR="00442D61" w:rsidRPr="00576067">
        <w:rPr>
          <w:sz w:val="24"/>
          <w:szCs w:val="24"/>
          <w:lang w:val="ro-RO"/>
        </w:rPr>
        <w:tab/>
      </w:r>
      <w:r w:rsidRPr="00576067">
        <w:rPr>
          <w:sz w:val="24"/>
          <w:szCs w:val="24"/>
          <w:lang w:val="ro-RO"/>
        </w:rPr>
        <w:tab/>
      </w:r>
      <w:r w:rsidRPr="00576067">
        <w:rPr>
          <w:sz w:val="24"/>
          <w:szCs w:val="24"/>
          <w:lang w:val="ro-RO"/>
        </w:rPr>
        <w:tab/>
      </w:r>
      <w:r w:rsidRPr="00576067">
        <w:rPr>
          <w:sz w:val="24"/>
          <w:szCs w:val="24"/>
          <w:lang w:val="ro-RO"/>
        </w:rPr>
        <w:tab/>
      </w:r>
      <w:r w:rsidR="00175BDC" w:rsidRPr="00576067">
        <w:rPr>
          <w:sz w:val="24"/>
          <w:szCs w:val="24"/>
          <w:lang w:val="ro-RO"/>
        </w:rPr>
        <w:tab/>
      </w:r>
      <w:r w:rsidR="00175BDC" w:rsidRPr="00576067">
        <w:rPr>
          <w:sz w:val="24"/>
          <w:szCs w:val="24"/>
          <w:lang w:val="ro-RO"/>
        </w:rPr>
        <w:tab/>
      </w:r>
      <w:r w:rsidR="00815001" w:rsidRPr="00576067">
        <w:rPr>
          <w:sz w:val="24"/>
          <w:szCs w:val="24"/>
          <w:lang w:val="ro-RO"/>
        </w:rPr>
        <w:t>3053</w:t>
      </w:r>
    </w:p>
    <w:p w:rsidR="00E02DFA" w:rsidRPr="00576067" w:rsidRDefault="00E02DFA" w:rsidP="006C325C">
      <w:pPr>
        <w:spacing w:after="0" w:line="240" w:lineRule="auto"/>
        <w:rPr>
          <w:sz w:val="24"/>
          <w:szCs w:val="24"/>
          <w:lang w:val="ro-RO"/>
        </w:rPr>
      </w:pPr>
      <w:r w:rsidRPr="00576067">
        <w:rPr>
          <w:sz w:val="24"/>
          <w:szCs w:val="24"/>
          <w:lang w:val="ro-RO"/>
        </w:rPr>
        <w:tab/>
      </w:r>
      <w:r w:rsidR="00442D61" w:rsidRPr="00576067">
        <w:rPr>
          <w:sz w:val="24"/>
          <w:szCs w:val="24"/>
          <w:lang w:val="ro-RO"/>
        </w:rPr>
        <w:t xml:space="preserve">Cauze preluate din proprie </w:t>
      </w:r>
      <w:proofErr w:type="spellStart"/>
      <w:r w:rsidR="00442D61" w:rsidRPr="00576067">
        <w:rPr>
          <w:sz w:val="24"/>
          <w:szCs w:val="24"/>
          <w:lang w:val="ro-RO"/>
        </w:rPr>
        <w:t>iniţiativă</w:t>
      </w:r>
      <w:proofErr w:type="spellEnd"/>
      <w:r w:rsidRPr="00576067">
        <w:rPr>
          <w:sz w:val="24"/>
          <w:szCs w:val="24"/>
          <w:lang w:val="ro-RO"/>
        </w:rPr>
        <w:tab/>
      </w:r>
      <w:r w:rsidRPr="00576067">
        <w:rPr>
          <w:sz w:val="24"/>
          <w:szCs w:val="24"/>
          <w:lang w:val="ro-RO"/>
        </w:rPr>
        <w:tab/>
      </w:r>
      <w:r w:rsidRPr="00576067">
        <w:rPr>
          <w:sz w:val="24"/>
          <w:szCs w:val="24"/>
          <w:lang w:val="ro-RO"/>
        </w:rPr>
        <w:tab/>
      </w:r>
      <w:r w:rsidR="001E30F6" w:rsidRPr="00576067">
        <w:rPr>
          <w:sz w:val="24"/>
          <w:szCs w:val="24"/>
          <w:lang w:val="ro-RO"/>
        </w:rPr>
        <w:tab/>
      </w:r>
      <w:r w:rsidR="001E30F6" w:rsidRPr="00576067">
        <w:rPr>
          <w:sz w:val="24"/>
          <w:szCs w:val="24"/>
          <w:lang w:val="ro-RO"/>
        </w:rPr>
        <w:tab/>
      </w:r>
      <w:r w:rsidR="00815001" w:rsidRPr="00576067">
        <w:rPr>
          <w:sz w:val="24"/>
          <w:szCs w:val="24"/>
          <w:lang w:val="ro-RO"/>
        </w:rPr>
        <w:t>26</w:t>
      </w:r>
    </w:p>
    <w:p w:rsidR="00CD1399" w:rsidRPr="00576067" w:rsidRDefault="00CD1399" w:rsidP="006C325C">
      <w:pPr>
        <w:spacing w:after="0" w:line="240" w:lineRule="auto"/>
        <w:rPr>
          <w:b/>
          <w:sz w:val="24"/>
          <w:szCs w:val="24"/>
          <w:lang w:val="ro-RO"/>
        </w:rPr>
      </w:pPr>
    </w:p>
    <w:p w:rsidR="000B04EE" w:rsidRPr="00576067" w:rsidRDefault="00442D61" w:rsidP="006C325C">
      <w:pPr>
        <w:spacing w:after="0" w:line="240" w:lineRule="auto"/>
        <w:rPr>
          <w:b/>
          <w:sz w:val="24"/>
          <w:szCs w:val="24"/>
          <w:lang w:val="ro-RO"/>
        </w:rPr>
      </w:pPr>
      <w:r w:rsidRPr="00576067">
        <w:rPr>
          <w:b/>
          <w:sz w:val="24"/>
          <w:szCs w:val="24"/>
          <w:lang w:val="ro-RO"/>
        </w:rPr>
        <w:t>Timpul mediu petrecut pentru procesarea cauzei, în număr de zile</w:t>
      </w:r>
    </w:p>
    <w:p w:rsidR="00E02DFA" w:rsidRPr="00576067" w:rsidRDefault="00E02DFA" w:rsidP="006C325C">
      <w:pPr>
        <w:spacing w:after="0" w:line="240" w:lineRule="auto"/>
        <w:rPr>
          <w:sz w:val="24"/>
          <w:szCs w:val="24"/>
          <w:lang w:val="ro-RO"/>
        </w:rPr>
      </w:pPr>
      <w:r w:rsidRPr="00576067">
        <w:rPr>
          <w:sz w:val="24"/>
          <w:szCs w:val="24"/>
          <w:lang w:val="ro-RO"/>
        </w:rPr>
        <w:tab/>
      </w:r>
      <w:r w:rsidR="00442D61" w:rsidRPr="00576067">
        <w:rPr>
          <w:sz w:val="24"/>
          <w:szCs w:val="24"/>
          <w:lang w:val="ro-RO"/>
        </w:rPr>
        <w:t>Cauze respinse</w:t>
      </w:r>
      <w:r w:rsidRPr="00576067">
        <w:rPr>
          <w:sz w:val="24"/>
          <w:szCs w:val="24"/>
          <w:lang w:val="ro-RO"/>
        </w:rPr>
        <w:tab/>
      </w:r>
      <w:r w:rsidRPr="00576067">
        <w:rPr>
          <w:sz w:val="24"/>
          <w:szCs w:val="24"/>
          <w:lang w:val="ro-RO"/>
        </w:rPr>
        <w:tab/>
      </w:r>
      <w:r w:rsidRPr="00576067">
        <w:rPr>
          <w:sz w:val="24"/>
          <w:szCs w:val="24"/>
          <w:lang w:val="ro-RO"/>
        </w:rPr>
        <w:tab/>
      </w:r>
      <w:r w:rsidRPr="00576067">
        <w:rPr>
          <w:sz w:val="24"/>
          <w:szCs w:val="24"/>
          <w:lang w:val="ro-RO"/>
        </w:rPr>
        <w:tab/>
      </w:r>
      <w:r w:rsidRPr="00576067">
        <w:rPr>
          <w:sz w:val="24"/>
          <w:szCs w:val="24"/>
          <w:lang w:val="ro-RO"/>
        </w:rPr>
        <w:tab/>
      </w:r>
      <w:r w:rsidRPr="00576067">
        <w:rPr>
          <w:sz w:val="24"/>
          <w:szCs w:val="24"/>
          <w:lang w:val="ro-RO"/>
        </w:rPr>
        <w:tab/>
      </w:r>
      <w:r w:rsidRPr="00576067">
        <w:rPr>
          <w:sz w:val="24"/>
          <w:szCs w:val="24"/>
          <w:lang w:val="ro-RO"/>
        </w:rPr>
        <w:tab/>
      </w:r>
      <w:r w:rsidRPr="00576067">
        <w:rPr>
          <w:sz w:val="24"/>
          <w:szCs w:val="24"/>
          <w:lang w:val="ro-RO"/>
        </w:rPr>
        <w:tab/>
      </w:r>
      <w:r w:rsidR="00815001" w:rsidRPr="00576067">
        <w:rPr>
          <w:sz w:val="24"/>
          <w:szCs w:val="24"/>
          <w:lang w:val="ro-RO"/>
        </w:rPr>
        <w:t>9</w:t>
      </w:r>
      <w:r w:rsidRPr="00576067">
        <w:rPr>
          <w:sz w:val="24"/>
          <w:szCs w:val="24"/>
          <w:lang w:val="ro-RO"/>
        </w:rPr>
        <w:t xml:space="preserve"> </w:t>
      </w:r>
      <w:r w:rsidR="00442D61" w:rsidRPr="00576067">
        <w:rPr>
          <w:sz w:val="24"/>
          <w:szCs w:val="24"/>
          <w:lang w:val="ro-RO"/>
        </w:rPr>
        <w:t>zile</w:t>
      </w:r>
    </w:p>
    <w:p w:rsidR="00E02DFA" w:rsidRPr="00576067" w:rsidRDefault="00E02DFA" w:rsidP="006C325C">
      <w:pPr>
        <w:spacing w:after="0" w:line="240" w:lineRule="auto"/>
        <w:rPr>
          <w:sz w:val="24"/>
          <w:szCs w:val="24"/>
          <w:lang w:val="ro-RO"/>
        </w:rPr>
      </w:pPr>
      <w:r w:rsidRPr="00576067">
        <w:rPr>
          <w:sz w:val="24"/>
          <w:szCs w:val="24"/>
          <w:lang w:val="ro-RO"/>
        </w:rPr>
        <w:tab/>
      </w:r>
      <w:r w:rsidR="00442D61" w:rsidRPr="00576067">
        <w:rPr>
          <w:sz w:val="24"/>
          <w:szCs w:val="24"/>
          <w:lang w:val="ro-RO"/>
        </w:rPr>
        <w:t xml:space="preserve">Cauze închise fără a fi preluate de către </w:t>
      </w:r>
      <w:proofErr w:type="spellStart"/>
      <w:r w:rsidR="00442D61" w:rsidRPr="00576067">
        <w:rPr>
          <w:sz w:val="24"/>
          <w:szCs w:val="24"/>
          <w:lang w:val="ro-RO"/>
        </w:rPr>
        <w:t>administraţia</w:t>
      </w:r>
      <w:proofErr w:type="spellEnd"/>
      <w:r w:rsidR="00442D61" w:rsidRPr="00576067">
        <w:rPr>
          <w:sz w:val="24"/>
          <w:szCs w:val="24"/>
          <w:lang w:val="ro-RO"/>
        </w:rPr>
        <w:t xml:space="preserve"> publică </w:t>
      </w:r>
      <w:r w:rsidR="00442D61" w:rsidRPr="00576067">
        <w:rPr>
          <w:sz w:val="24"/>
          <w:szCs w:val="24"/>
          <w:lang w:val="ro-RO"/>
        </w:rPr>
        <w:tab/>
      </w:r>
      <w:r w:rsidRPr="00576067">
        <w:rPr>
          <w:sz w:val="24"/>
          <w:szCs w:val="24"/>
          <w:lang w:val="ro-RO"/>
        </w:rPr>
        <w:tab/>
      </w:r>
      <w:r w:rsidR="00815001" w:rsidRPr="00576067">
        <w:rPr>
          <w:sz w:val="24"/>
          <w:szCs w:val="24"/>
          <w:lang w:val="ro-RO"/>
        </w:rPr>
        <w:t>24</w:t>
      </w:r>
      <w:r w:rsidRPr="00576067">
        <w:rPr>
          <w:sz w:val="24"/>
          <w:szCs w:val="24"/>
          <w:lang w:val="ro-RO"/>
        </w:rPr>
        <w:t xml:space="preserve"> </w:t>
      </w:r>
      <w:r w:rsidR="00442D61" w:rsidRPr="00576067">
        <w:rPr>
          <w:sz w:val="24"/>
          <w:szCs w:val="24"/>
          <w:lang w:val="ro-RO"/>
        </w:rPr>
        <w:t>zile</w:t>
      </w:r>
    </w:p>
    <w:p w:rsidR="00E02DFA" w:rsidRPr="00576067" w:rsidRDefault="00E02DFA" w:rsidP="006C325C">
      <w:pPr>
        <w:spacing w:after="0" w:line="240" w:lineRule="auto"/>
        <w:rPr>
          <w:sz w:val="24"/>
          <w:szCs w:val="24"/>
          <w:lang w:val="ro-RO"/>
        </w:rPr>
      </w:pPr>
      <w:r w:rsidRPr="00576067">
        <w:rPr>
          <w:sz w:val="24"/>
          <w:szCs w:val="24"/>
          <w:lang w:val="ro-RO"/>
        </w:rPr>
        <w:tab/>
        <w:t>C</w:t>
      </w:r>
      <w:r w:rsidR="00442D61" w:rsidRPr="00576067">
        <w:rPr>
          <w:sz w:val="24"/>
          <w:szCs w:val="24"/>
          <w:lang w:val="ro-RO"/>
        </w:rPr>
        <w:t xml:space="preserve">auze închise după ce au fost preluate de </w:t>
      </w:r>
      <w:proofErr w:type="spellStart"/>
      <w:r w:rsidR="00442D61" w:rsidRPr="00576067">
        <w:rPr>
          <w:sz w:val="24"/>
          <w:szCs w:val="24"/>
          <w:lang w:val="ro-RO"/>
        </w:rPr>
        <w:t>administraţia</w:t>
      </w:r>
      <w:proofErr w:type="spellEnd"/>
      <w:r w:rsidR="00442D61" w:rsidRPr="00576067">
        <w:rPr>
          <w:sz w:val="24"/>
          <w:szCs w:val="24"/>
          <w:lang w:val="ro-RO"/>
        </w:rPr>
        <w:t xml:space="preserve"> publică </w:t>
      </w:r>
      <w:r w:rsidRPr="00576067">
        <w:rPr>
          <w:sz w:val="24"/>
          <w:szCs w:val="24"/>
          <w:lang w:val="ro-RO"/>
        </w:rPr>
        <w:tab/>
      </w:r>
      <w:r w:rsidRPr="00576067">
        <w:rPr>
          <w:sz w:val="24"/>
          <w:szCs w:val="24"/>
          <w:lang w:val="ro-RO"/>
        </w:rPr>
        <w:tab/>
        <w:t>1</w:t>
      </w:r>
      <w:r w:rsidR="00815001" w:rsidRPr="00576067">
        <w:rPr>
          <w:sz w:val="24"/>
          <w:szCs w:val="24"/>
          <w:lang w:val="ro-RO"/>
        </w:rPr>
        <w:t>1</w:t>
      </w:r>
      <w:r w:rsidRPr="00576067">
        <w:rPr>
          <w:sz w:val="24"/>
          <w:szCs w:val="24"/>
          <w:lang w:val="ro-RO"/>
        </w:rPr>
        <w:t xml:space="preserve">8 </w:t>
      </w:r>
      <w:r w:rsidR="00442D61" w:rsidRPr="00576067">
        <w:rPr>
          <w:sz w:val="24"/>
          <w:szCs w:val="24"/>
          <w:lang w:val="ro-RO"/>
        </w:rPr>
        <w:t>zile</w:t>
      </w:r>
    </w:p>
    <w:p w:rsidR="00442D61" w:rsidRPr="00576067" w:rsidRDefault="00442D61" w:rsidP="00442D61">
      <w:pPr>
        <w:spacing w:after="0" w:line="240" w:lineRule="auto"/>
        <w:jc w:val="both"/>
        <w:rPr>
          <w:sz w:val="24"/>
          <w:lang w:val="ro-RO"/>
        </w:rPr>
      </w:pPr>
    </w:p>
    <w:p w:rsidR="00442D61" w:rsidRPr="00576067" w:rsidRDefault="00442D61" w:rsidP="00442D61">
      <w:pPr>
        <w:spacing w:after="0" w:line="240" w:lineRule="auto"/>
        <w:jc w:val="both"/>
        <w:rPr>
          <w:sz w:val="24"/>
          <w:lang w:val="ro-RO"/>
        </w:rPr>
      </w:pPr>
      <w:r w:rsidRPr="00576067">
        <w:rPr>
          <w:sz w:val="24"/>
          <w:lang w:val="ro-RO"/>
        </w:rPr>
        <w:t xml:space="preserve">În 2015, 54 % din plângeri (1667 cauze) transmise Ombudsmanului au fost respinse </w:t>
      </w:r>
      <w:proofErr w:type="spellStart"/>
      <w:r w:rsidRPr="00576067">
        <w:rPr>
          <w:sz w:val="24"/>
          <w:lang w:val="ro-RO"/>
        </w:rPr>
        <w:t>şi</w:t>
      </w:r>
      <w:proofErr w:type="spellEnd"/>
      <w:r w:rsidRPr="00576067">
        <w:rPr>
          <w:sz w:val="24"/>
          <w:lang w:val="ro-RO"/>
        </w:rPr>
        <w:t xml:space="preserve"> 46 % (1426 cauze) au fost analizate în fond. Procentajul de respingere a fost 51 % în 2013 </w:t>
      </w:r>
      <w:proofErr w:type="spellStart"/>
      <w:r w:rsidRPr="00576067">
        <w:rPr>
          <w:sz w:val="24"/>
          <w:lang w:val="ro-RO"/>
        </w:rPr>
        <w:t>şi</w:t>
      </w:r>
      <w:proofErr w:type="spellEnd"/>
      <w:r w:rsidRPr="00576067">
        <w:rPr>
          <w:sz w:val="24"/>
          <w:lang w:val="ro-RO"/>
        </w:rPr>
        <w:t xml:space="preserve"> 54 % în 2014. </w:t>
      </w:r>
    </w:p>
    <w:p w:rsidR="00442D61" w:rsidRPr="00576067" w:rsidRDefault="00442D61" w:rsidP="00442D61">
      <w:pPr>
        <w:spacing w:after="0" w:line="240" w:lineRule="auto"/>
        <w:jc w:val="both"/>
        <w:rPr>
          <w:sz w:val="24"/>
          <w:lang w:val="ro-RO"/>
        </w:rPr>
      </w:pPr>
    </w:p>
    <w:p w:rsidR="00442D61" w:rsidRPr="00576067" w:rsidRDefault="00442D61" w:rsidP="00777617">
      <w:pPr>
        <w:spacing w:after="0" w:line="240" w:lineRule="auto"/>
        <w:jc w:val="both"/>
        <w:rPr>
          <w:sz w:val="24"/>
          <w:lang w:val="ro-RO"/>
        </w:rPr>
      </w:pPr>
      <w:r w:rsidRPr="00576067">
        <w:rPr>
          <w:sz w:val="24"/>
          <w:lang w:val="ro-RO"/>
        </w:rPr>
        <w:t xml:space="preserve">Conducerea a 146 de cauze a avut ca efect criticarea deciziilor </w:t>
      </w:r>
      <w:proofErr w:type="spellStart"/>
      <w:r w:rsidRPr="00576067">
        <w:rPr>
          <w:sz w:val="24"/>
          <w:lang w:val="ro-RO"/>
        </w:rPr>
        <w:t>agenţiilor</w:t>
      </w:r>
      <w:proofErr w:type="spellEnd"/>
      <w:r w:rsidRPr="00576067">
        <w:rPr>
          <w:sz w:val="24"/>
          <w:lang w:val="ro-RO"/>
        </w:rPr>
        <w:t xml:space="preserve"> de </w:t>
      </w:r>
      <w:proofErr w:type="spellStart"/>
      <w:r w:rsidRPr="00576067">
        <w:rPr>
          <w:sz w:val="24"/>
          <w:lang w:val="ro-RO"/>
        </w:rPr>
        <w:t>administraţie</w:t>
      </w:r>
      <w:proofErr w:type="spellEnd"/>
      <w:r w:rsidRPr="00576067">
        <w:rPr>
          <w:sz w:val="24"/>
          <w:lang w:val="ro-RO"/>
        </w:rPr>
        <w:t xml:space="preserve"> publică de către Ombudsman sau recomandarea </w:t>
      </w:r>
      <w:proofErr w:type="spellStart"/>
      <w:r w:rsidRPr="00576067">
        <w:rPr>
          <w:sz w:val="24"/>
          <w:lang w:val="ro-RO"/>
        </w:rPr>
        <w:t>agenţiilor</w:t>
      </w:r>
      <w:proofErr w:type="spellEnd"/>
      <w:r w:rsidRPr="00576067">
        <w:rPr>
          <w:sz w:val="24"/>
          <w:lang w:val="ro-RO"/>
        </w:rPr>
        <w:t xml:space="preserve"> în cauză de a relua ca</w:t>
      </w:r>
      <w:r w:rsidR="00777617" w:rsidRPr="00576067">
        <w:rPr>
          <w:sz w:val="24"/>
          <w:lang w:val="ro-RO"/>
        </w:rPr>
        <w:t xml:space="preserve">zul. Aproximativ 10 % din cauze au fost cercetate în fond. </w:t>
      </w:r>
    </w:p>
    <w:p w:rsidR="00777617" w:rsidRPr="00576067" w:rsidRDefault="00777617" w:rsidP="00777617">
      <w:pPr>
        <w:spacing w:after="0" w:line="240" w:lineRule="auto"/>
        <w:jc w:val="both"/>
        <w:rPr>
          <w:sz w:val="24"/>
          <w:lang w:val="ro-RO"/>
        </w:rPr>
      </w:pPr>
    </w:p>
    <w:p w:rsidR="00777617" w:rsidRPr="00576067" w:rsidRDefault="00777617" w:rsidP="00777617">
      <w:pPr>
        <w:spacing w:after="0" w:line="240" w:lineRule="auto"/>
        <w:jc w:val="both"/>
        <w:rPr>
          <w:sz w:val="24"/>
          <w:lang w:val="ro-RO"/>
        </w:rPr>
      </w:pPr>
      <w:r w:rsidRPr="00576067">
        <w:rPr>
          <w:sz w:val="24"/>
          <w:lang w:val="ro-RO"/>
        </w:rPr>
        <w:lastRenderedPageBreak/>
        <w:t xml:space="preserve">În multe cazuri, un telefon din partea oficiului Ombudsmanului este suficient pentru ca </w:t>
      </w:r>
      <w:proofErr w:type="spellStart"/>
      <w:r w:rsidRPr="00576067">
        <w:rPr>
          <w:sz w:val="24"/>
          <w:lang w:val="ro-RO"/>
        </w:rPr>
        <w:t>agenţia</w:t>
      </w:r>
      <w:proofErr w:type="spellEnd"/>
      <w:r w:rsidRPr="00576067">
        <w:rPr>
          <w:sz w:val="24"/>
          <w:lang w:val="ro-RO"/>
        </w:rPr>
        <w:t xml:space="preserve"> să </w:t>
      </w:r>
      <w:proofErr w:type="spellStart"/>
      <w:r w:rsidRPr="00576067">
        <w:rPr>
          <w:sz w:val="24"/>
          <w:lang w:val="ro-RO"/>
        </w:rPr>
        <w:t>îşi</w:t>
      </w:r>
      <w:proofErr w:type="spellEnd"/>
      <w:r w:rsidRPr="00576067">
        <w:rPr>
          <w:sz w:val="24"/>
          <w:lang w:val="ro-RO"/>
        </w:rPr>
        <w:t xml:space="preserve"> reevalueze decizia. În 2015 aceasta s-a întâmplat în 395 de cazuri, ceea ce reprezintă aproximativ 25%. </w:t>
      </w:r>
    </w:p>
    <w:p w:rsidR="00777617" w:rsidRPr="00576067" w:rsidRDefault="00777617" w:rsidP="006C325C">
      <w:pPr>
        <w:spacing w:after="0" w:line="240" w:lineRule="auto"/>
        <w:rPr>
          <w:b/>
          <w:sz w:val="26"/>
          <w:szCs w:val="26"/>
          <w:lang w:val="ro-RO"/>
        </w:rPr>
      </w:pPr>
    </w:p>
    <w:p w:rsidR="000B04EE" w:rsidRPr="00576067" w:rsidRDefault="006219AF" w:rsidP="006C325C">
      <w:pPr>
        <w:spacing w:after="0" w:line="240" w:lineRule="auto"/>
        <w:rPr>
          <w:b/>
          <w:sz w:val="26"/>
          <w:szCs w:val="26"/>
          <w:lang w:val="ro-RO"/>
        </w:rPr>
      </w:pPr>
      <w:r w:rsidRPr="00576067">
        <w:rPr>
          <w:b/>
          <w:sz w:val="26"/>
          <w:szCs w:val="26"/>
          <w:lang w:val="ro-RO"/>
        </w:rPr>
        <w:t xml:space="preserve">Mecanismul </w:t>
      </w:r>
      <w:proofErr w:type="spellStart"/>
      <w:r w:rsidRPr="00576067">
        <w:rPr>
          <w:b/>
          <w:sz w:val="26"/>
          <w:szCs w:val="26"/>
          <w:lang w:val="ro-RO"/>
        </w:rPr>
        <w:t>Naţional</w:t>
      </w:r>
      <w:proofErr w:type="spellEnd"/>
      <w:r w:rsidRPr="00576067">
        <w:rPr>
          <w:b/>
          <w:sz w:val="26"/>
          <w:szCs w:val="26"/>
          <w:lang w:val="ro-RO"/>
        </w:rPr>
        <w:t xml:space="preserve"> de Prevenire</w:t>
      </w:r>
    </w:p>
    <w:p w:rsidR="00CD1399" w:rsidRPr="00576067" w:rsidRDefault="00CD1399" w:rsidP="006C325C">
      <w:pPr>
        <w:pStyle w:val="NormalWeb"/>
        <w:shd w:val="clear" w:color="auto" w:fill="FFFFFF"/>
        <w:spacing w:before="0" w:beforeAutospacing="0" w:after="0" w:afterAutospacing="0"/>
        <w:rPr>
          <w:rFonts w:asciiTheme="minorHAnsi" w:hAnsiTheme="minorHAnsi" w:cs="Arial"/>
          <w:bCs/>
          <w:lang w:val="ro-RO"/>
        </w:rPr>
      </w:pPr>
    </w:p>
    <w:p w:rsidR="00EF2534" w:rsidRPr="00576067" w:rsidRDefault="00EF2534" w:rsidP="00EF2534">
      <w:pPr>
        <w:pStyle w:val="NormalWeb"/>
        <w:shd w:val="clear" w:color="auto" w:fill="FFFFFF"/>
        <w:spacing w:before="0" w:beforeAutospacing="0" w:after="0" w:afterAutospacing="0"/>
        <w:jc w:val="both"/>
        <w:rPr>
          <w:rFonts w:asciiTheme="minorHAnsi" w:hAnsiTheme="minorHAnsi" w:cs="Arial"/>
          <w:bCs/>
          <w:lang w:val="ro-RO"/>
        </w:rPr>
      </w:pPr>
      <w:r w:rsidRPr="00576067">
        <w:rPr>
          <w:rFonts w:asciiTheme="minorHAnsi" w:hAnsiTheme="minorHAnsi" w:cs="Arial"/>
          <w:bCs/>
          <w:lang w:val="ro-RO"/>
        </w:rPr>
        <w:t xml:space="preserve">La 21 iunie 2013, Parlamentul a desemnat Ombudsmanul </w:t>
      </w:r>
      <w:r w:rsidR="00DD1742" w:rsidRPr="00576067">
        <w:rPr>
          <w:rFonts w:asciiTheme="minorHAnsi" w:hAnsiTheme="minorHAnsi" w:cs="Arial"/>
          <w:bCs/>
          <w:lang w:val="ro-RO"/>
        </w:rPr>
        <w:t xml:space="preserve">Parlamentar ca Mecanism </w:t>
      </w:r>
      <w:proofErr w:type="spellStart"/>
      <w:r w:rsidR="00DD1742" w:rsidRPr="00576067">
        <w:rPr>
          <w:rFonts w:asciiTheme="minorHAnsi" w:hAnsiTheme="minorHAnsi" w:cs="Arial"/>
          <w:bCs/>
          <w:lang w:val="ro-RO"/>
        </w:rPr>
        <w:t>Naţional</w:t>
      </w:r>
      <w:proofErr w:type="spellEnd"/>
      <w:r w:rsidR="00DD1742" w:rsidRPr="00576067">
        <w:rPr>
          <w:rFonts w:asciiTheme="minorHAnsi" w:hAnsiTheme="minorHAnsi" w:cs="Arial"/>
          <w:bCs/>
          <w:lang w:val="ro-RO"/>
        </w:rPr>
        <w:t xml:space="preserve"> de Prevenire împotriva Torturii </w:t>
      </w:r>
      <w:proofErr w:type="spellStart"/>
      <w:r w:rsidR="00DD1742" w:rsidRPr="00576067">
        <w:rPr>
          <w:rFonts w:asciiTheme="minorHAnsi" w:hAnsiTheme="minorHAnsi" w:cs="Arial"/>
          <w:bCs/>
          <w:lang w:val="ro-RO"/>
        </w:rPr>
        <w:t>şi</w:t>
      </w:r>
      <w:proofErr w:type="spellEnd"/>
      <w:r w:rsidR="00DD1742" w:rsidRPr="00576067">
        <w:rPr>
          <w:rFonts w:asciiTheme="minorHAnsi" w:hAnsiTheme="minorHAnsi" w:cs="Arial"/>
          <w:bCs/>
          <w:lang w:val="ro-RO"/>
        </w:rPr>
        <w:t xml:space="preserve"> Relelor Tratamente (MNP), în conformitate cu Protocolul </w:t>
      </w:r>
      <w:proofErr w:type="spellStart"/>
      <w:r w:rsidR="00DD1742" w:rsidRPr="00576067">
        <w:rPr>
          <w:rFonts w:asciiTheme="minorHAnsi" w:hAnsiTheme="minorHAnsi" w:cs="Arial"/>
          <w:bCs/>
          <w:lang w:val="ro-RO"/>
        </w:rPr>
        <w:t>Opţi</w:t>
      </w:r>
      <w:r w:rsidR="008F1669" w:rsidRPr="00576067">
        <w:rPr>
          <w:rFonts w:asciiTheme="minorHAnsi" w:hAnsiTheme="minorHAnsi" w:cs="Arial"/>
          <w:bCs/>
          <w:lang w:val="ro-RO"/>
        </w:rPr>
        <w:t>onal</w:t>
      </w:r>
      <w:proofErr w:type="spellEnd"/>
      <w:r w:rsidR="008F1669" w:rsidRPr="00576067">
        <w:rPr>
          <w:rFonts w:asciiTheme="minorHAnsi" w:hAnsiTheme="minorHAnsi" w:cs="Arial"/>
          <w:bCs/>
          <w:lang w:val="ro-RO"/>
        </w:rPr>
        <w:t xml:space="preserve"> la </w:t>
      </w:r>
      <w:proofErr w:type="spellStart"/>
      <w:r w:rsidR="008F1669" w:rsidRPr="00576067">
        <w:rPr>
          <w:rFonts w:asciiTheme="minorHAnsi" w:hAnsiTheme="minorHAnsi" w:cs="Arial"/>
          <w:bCs/>
          <w:lang w:val="ro-RO"/>
        </w:rPr>
        <w:t>Convenţia</w:t>
      </w:r>
      <w:proofErr w:type="spellEnd"/>
      <w:r w:rsidR="008F1669" w:rsidRPr="00576067">
        <w:rPr>
          <w:rFonts w:asciiTheme="minorHAnsi" w:hAnsiTheme="minorHAnsi" w:cs="Arial"/>
          <w:bCs/>
          <w:lang w:val="ro-RO"/>
        </w:rPr>
        <w:t xml:space="preserve"> Î</w:t>
      </w:r>
      <w:r w:rsidR="00DD1742" w:rsidRPr="00576067">
        <w:rPr>
          <w:rFonts w:asciiTheme="minorHAnsi" w:hAnsiTheme="minorHAnsi" w:cs="Arial"/>
          <w:bCs/>
          <w:lang w:val="ro-RO"/>
        </w:rPr>
        <w:t xml:space="preserve">mpotriva Torturii </w:t>
      </w:r>
      <w:proofErr w:type="spellStart"/>
      <w:r w:rsidR="00385385" w:rsidRPr="00576067">
        <w:rPr>
          <w:rFonts w:asciiTheme="minorHAnsi" w:hAnsiTheme="minorHAnsi" w:cs="Arial"/>
          <w:bCs/>
          <w:lang w:val="ro-RO"/>
        </w:rPr>
        <w:t>şi</w:t>
      </w:r>
      <w:proofErr w:type="spellEnd"/>
      <w:r w:rsidR="00385385" w:rsidRPr="00576067">
        <w:rPr>
          <w:rFonts w:asciiTheme="minorHAnsi" w:hAnsiTheme="minorHAnsi" w:cs="Arial"/>
          <w:bCs/>
          <w:lang w:val="ro-RO"/>
        </w:rPr>
        <w:t xml:space="preserve"> </w:t>
      </w:r>
      <w:r w:rsidR="00DD1742" w:rsidRPr="00576067">
        <w:rPr>
          <w:rFonts w:asciiTheme="minorHAnsi" w:hAnsiTheme="minorHAnsi" w:cs="Arial"/>
          <w:bCs/>
          <w:lang w:val="ro-RO"/>
        </w:rPr>
        <w:t xml:space="preserve">altor </w:t>
      </w:r>
      <w:r w:rsidR="00385385" w:rsidRPr="00576067">
        <w:rPr>
          <w:rFonts w:asciiTheme="minorHAnsi" w:hAnsiTheme="minorHAnsi" w:cs="Arial"/>
          <w:bCs/>
          <w:lang w:val="ro-RO"/>
        </w:rPr>
        <w:t xml:space="preserve">Pedepse </w:t>
      </w:r>
      <w:proofErr w:type="spellStart"/>
      <w:r w:rsidR="00385385" w:rsidRPr="00576067">
        <w:rPr>
          <w:rFonts w:asciiTheme="minorHAnsi" w:hAnsiTheme="minorHAnsi" w:cs="Arial"/>
          <w:bCs/>
          <w:lang w:val="ro-RO"/>
        </w:rPr>
        <w:t>şi</w:t>
      </w:r>
      <w:proofErr w:type="spellEnd"/>
      <w:r w:rsidR="00385385" w:rsidRPr="00576067">
        <w:rPr>
          <w:rFonts w:asciiTheme="minorHAnsi" w:hAnsiTheme="minorHAnsi" w:cs="Arial"/>
          <w:bCs/>
          <w:lang w:val="ro-RO"/>
        </w:rPr>
        <w:t xml:space="preserve">  </w:t>
      </w:r>
      <w:r w:rsidR="00DD1742" w:rsidRPr="00576067">
        <w:rPr>
          <w:rFonts w:asciiTheme="minorHAnsi" w:hAnsiTheme="minorHAnsi" w:cs="Arial"/>
          <w:bCs/>
          <w:lang w:val="ro-RO"/>
        </w:rPr>
        <w:t>Tratamente</w:t>
      </w:r>
      <w:r w:rsidR="00385385" w:rsidRPr="00576067">
        <w:rPr>
          <w:rFonts w:asciiTheme="minorHAnsi" w:hAnsiTheme="minorHAnsi" w:cs="Arial"/>
          <w:bCs/>
          <w:lang w:val="ro-RO"/>
        </w:rPr>
        <w:t xml:space="preserve"> </w:t>
      </w:r>
      <w:r w:rsidR="00DD1742" w:rsidRPr="00576067">
        <w:rPr>
          <w:rFonts w:asciiTheme="minorHAnsi" w:hAnsiTheme="minorHAnsi" w:cs="Arial"/>
          <w:bCs/>
          <w:lang w:val="ro-RO"/>
        </w:rPr>
        <w:t>Crude, Inumane sau Degradante</w:t>
      </w:r>
      <w:r w:rsidR="008F1669" w:rsidRPr="00576067">
        <w:rPr>
          <w:rFonts w:asciiTheme="minorHAnsi" w:hAnsiTheme="minorHAnsi" w:cs="Arial"/>
          <w:bCs/>
          <w:lang w:val="ro-RO"/>
        </w:rPr>
        <w:t xml:space="preserve"> (POCIT)</w:t>
      </w:r>
      <w:r w:rsidR="00DD1742" w:rsidRPr="00576067">
        <w:rPr>
          <w:rFonts w:asciiTheme="minorHAnsi" w:hAnsiTheme="minorHAnsi" w:cs="Arial"/>
          <w:bCs/>
          <w:lang w:val="ro-RO"/>
        </w:rPr>
        <w:t xml:space="preserve">. </w:t>
      </w:r>
    </w:p>
    <w:p w:rsidR="00385385" w:rsidRPr="00576067" w:rsidRDefault="00385385" w:rsidP="00EF2534">
      <w:pPr>
        <w:pStyle w:val="NormalWeb"/>
        <w:shd w:val="clear" w:color="auto" w:fill="FFFFFF"/>
        <w:spacing w:before="0" w:beforeAutospacing="0" w:after="0" w:afterAutospacing="0"/>
        <w:jc w:val="both"/>
        <w:rPr>
          <w:rFonts w:asciiTheme="minorHAnsi" w:hAnsiTheme="minorHAnsi" w:cs="Arial"/>
          <w:bCs/>
          <w:lang w:val="ro-RO"/>
        </w:rPr>
      </w:pPr>
    </w:p>
    <w:p w:rsidR="00385385" w:rsidRPr="00576067" w:rsidRDefault="00385385" w:rsidP="00385385">
      <w:pPr>
        <w:pStyle w:val="NormalWeb"/>
        <w:shd w:val="clear" w:color="auto" w:fill="FFFFFF"/>
        <w:spacing w:before="0" w:beforeAutospacing="0" w:after="0" w:afterAutospacing="0"/>
        <w:jc w:val="both"/>
        <w:rPr>
          <w:rFonts w:asciiTheme="minorHAnsi" w:hAnsiTheme="minorHAnsi" w:cs="Arial"/>
          <w:bCs/>
          <w:lang w:val="ro-RO"/>
        </w:rPr>
      </w:pPr>
      <w:r w:rsidRPr="00576067">
        <w:rPr>
          <w:rFonts w:asciiTheme="minorHAnsi" w:hAnsiTheme="minorHAnsi" w:cs="Arial"/>
          <w:bCs/>
          <w:lang w:val="ro-RO"/>
        </w:rPr>
        <w:t xml:space="preserve">Ca efect, acest nou </w:t>
      </w:r>
      <w:r w:rsidR="00247E22" w:rsidRPr="00576067">
        <w:rPr>
          <w:rFonts w:asciiTheme="minorHAnsi" w:hAnsiTheme="minorHAnsi" w:cs="Arial"/>
          <w:bCs/>
          <w:lang w:val="ro-RO"/>
        </w:rPr>
        <w:t xml:space="preserve">rol </w:t>
      </w:r>
      <w:r w:rsidR="00123E31" w:rsidRPr="00576067">
        <w:rPr>
          <w:rFonts w:asciiTheme="minorHAnsi" w:hAnsiTheme="minorHAnsi" w:cs="Arial"/>
          <w:bCs/>
          <w:lang w:val="ro-RO"/>
        </w:rPr>
        <w:t>al</w:t>
      </w:r>
      <w:r w:rsidRPr="00576067">
        <w:rPr>
          <w:rFonts w:asciiTheme="minorHAnsi" w:hAnsiTheme="minorHAnsi" w:cs="Arial"/>
          <w:bCs/>
          <w:lang w:val="ro-RO"/>
        </w:rPr>
        <w:t xml:space="preserve"> Ombuds</w:t>
      </w:r>
      <w:r w:rsidR="00123E31" w:rsidRPr="00576067">
        <w:rPr>
          <w:rFonts w:asciiTheme="minorHAnsi" w:hAnsiTheme="minorHAnsi" w:cs="Arial"/>
          <w:bCs/>
          <w:lang w:val="ro-RO"/>
        </w:rPr>
        <w:t xml:space="preserve">manului i-a acordat o responsabilitatea specială pentru a examina dacă persoanele care sunt private de libertate – încarcerate, care se află în îngrijire psihiatrică involuntară, sau în alte formă de </w:t>
      </w:r>
      <w:proofErr w:type="spellStart"/>
      <w:r w:rsidR="00123E31" w:rsidRPr="00576067">
        <w:rPr>
          <w:rFonts w:asciiTheme="minorHAnsi" w:hAnsiTheme="minorHAnsi" w:cs="Arial"/>
          <w:bCs/>
          <w:lang w:val="ro-RO"/>
        </w:rPr>
        <w:t>detenţie</w:t>
      </w:r>
      <w:proofErr w:type="spellEnd"/>
      <w:r w:rsidR="00123E31" w:rsidRPr="00576067">
        <w:rPr>
          <w:rFonts w:asciiTheme="minorHAnsi" w:hAnsiTheme="minorHAnsi" w:cs="Arial"/>
          <w:bCs/>
          <w:lang w:val="ro-RO"/>
        </w:rPr>
        <w:t xml:space="preserve"> involuntară – au drepturile garantate. </w:t>
      </w:r>
      <w:r w:rsidR="00247E22" w:rsidRPr="00576067">
        <w:rPr>
          <w:rFonts w:asciiTheme="minorHAnsi" w:hAnsiTheme="minorHAnsi" w:cs="Arial"/>
          <w:bCs/>
          <w:lang w:val="ro-RO"/>
        </w:rPr>
        <w:t xml:space="preserve">În îndeplinirea acestui rol, Ombudsmanul va oferi publicului o perspectivă mai bună asupra </w:t>
      </w:r>
      <w:proofErr w:type="spellStart"/>
      <w:r w:rsidR="00247E22" w:rsidRPr="00576067">
        <w:rPr>
          <w:rFonts w:asciiTheme="minorHAnsi" w:hAnsiTheme="minorHAnsi" w:cs="Arial"/>
          <w:bCs/>
          <w:lang w:val="ro-RO"/>
        </w:rPr>
        <w:t>condiţiilor</w:t>
      </w:r>
      <w:proofErr w:type="spellEnd"/>
      <w:r w:rsidR="00247E22" w:rsidRPr="00576067">
        <w:rPr>
          <w:rFonts w:asciiTheme="minorHAnsi" w:hAnsiTheme="minorHAnsi" w:cs="Arial"/>
          <w:bCs/>
          <w:lang w:val="ro-RO"/>
        </w:rPr>
        <w:t xml:space="preserve"> de </w:t>
      </w:r>
      <w:proofErr w:type="spellStart"/>
      <w:r w:rsidR="00247E22" w:rsidRPr="00576067">
        <w:rPr>
          <w:rFonts w:asciiTheme="minorHAnsi" w:hAnsiTheme="minorHAnsi" w:cs="Arial"/>
          <w:bCs/>
          <w:lang w:val="ro-RO"/>
        </w:rPr>
        <w:t>detenţie</w:t>
      </w:r>
      <w:proofErr w:type="spellEnd"/>
      <w:r w:rsidR="00247E22" w:rsidRPr="00576067">
        <w:rPr>
          <w:rFonts w:asciiTheme="minorHAnsi" w:hAnsiTheme="minorHAnsi" w:cs="Arial"/>
          <w:bCs/>
          <w:lang w:val="ro-RO"/>
        </w:rPr>
        <w:t xml:space="preserve"> a celor </w:t>
      </w:r>
      <w:proofErr w:type="spellStart"/>
      <w:r w:rsidR="00247E22" w:rsidRPr="00576067">
        <w:rPr>
          <w:rFonts w:asciiTheme="minorHAnsi" w:hAnsiTheme="minorHAnsi" w:cs="Arial"/>
          <w:bCs/>
          <w:lang w:val="ro-RO"/>
        </w:rPr>
        <w:t>lipsiţi</w:t>
      </w:r>
      <w:proofErr w:type="spellEnd"/>
      <w:r w:rsidR="00247E22" w:rsidRPr="00576067">
        <w:rPr>
          <w:rFonts w:asciiTheme="minorHAnsi" w:hAnsiTheme="minorHAnsi" w:cs="Arial"/>
          <w:bCs/>
          <w:lang w:val="ro-RO"/>
        </w:rPr>
        <w:t xml:space="preserve"> de libertate.</w:t>
      </w:r>
    </w:p>
    <w:p w:rsidR="00E970B9" w:rsidRPr="00576067" w:rsidRDefault="00E970B9" w:rsidP="00385385">
      <w:pPr>
        <w:pStyle w:val="NormalWeb"/>
        <w:shd w:val="clear" w:color="auto" w:fill="FFFFFF"/>
        <w:spacing w:before="0" w:beforeAutospacing="0" w:after="0" w:afterAutospacing="0"/>
        <w:jc w:val="both"/>
        <w:rPr>
          <w:rFonts w:asciiTheme="minorHAnsi" w:hAnsiTheme="minorHAnsi" w:cs="Arial"/>
          <w:bCs/>
          <w:lang w:val="ro-RO"/>
        </w:rPr>
      </w:pPr>
    </w:p>
    <w:p w:rsidR="00CD1399" w:rsidRPr="00576067" w:rsidRDefault="00E970B9" w:rsidP="008F1669">
      <w:pPr>
        <w:pStyle w:val="NormalWeb"/>
        <w:shd w:val="clear" w:color="auto" w:fill="FFFFFF"/>
        <w:spacing w:before="0" w:beforeAutospacing="0" w:after="0" w:afterAutospacing="0"/>
        <w:jc w:val="both"/>
        <w:rPr>
          <w:rFonts w:asciiTheme="minorHAnsi" w:hAnsiTheme="minorHAnsi" w:cs="Arial"/>
          <w:bCs/>
          <w:lang w:val="ro-RO"/>
        </w:rPr>
      </w:pPr>
      <w:r w:rsidRPr="00576067">
        <w:rPr>
          <w:rFonts w:asciiTheme="minorHAnsi" w:hAnsiTheme="minorHAnsi" w:cs="Arial"/>
          <w:bCs/>
          <w:lang w:val="ro-RO"/>
        </w:rPr>
        <w:t xml:space="preserve">Un MNP autonom a fost instituit la oficiul Ombudsmanului pe parcursul primăverii în 2014, </w:t>
      </w:r>
      <w:proofErr w:type="spellStart"/>
      <w:r w:rsidRPr="00576067">
        <w:rPr>
          <w:rFonts w:asciiTheme="minorHAnsi" w:hAnsiTheme="minorHAnsi" w:cs="Arial"/>
          <w:bCs/>
          <w:lang w:val="ro-RO"/>
        </w:rPr>
        <w:t>şi</w:t>
      </w:r>
      <w:proofErr w:type="spellEnd"/>
      <w:r w:rsidRPr="00576067">
        <w:rPr>
          <w:rFonts w:asciiTheme="minorHAnsi" w:hAnsiTheme="minorHAnsi" w:cs="Arial"/>
          <w:bCs/>
          <w:lang w:val="ro-RO"/>
        </w:rPr>
        <w:t xml:space="preserve"> de atunci este deplin </w:t>
      </w:r>
      <w:proofErr w:type="spellStart"/>
      <w:r w:rsidRPr="00576067">
        <w:rPr>
          <w:rFonts w:asciiTheme="minorHAnsi" w:hAnsiTheme="minorHAnsi" w:cs="Arial"/>
          <w:bCs/>
          <w:lang w:val="ro-RO"/>
        </w:rPr>
        <w:t>operaţional</w:t>
      </w:r>
      <w:proofErr w:type="spellEnd"/>
      <w:r w:rsidRPr="00576067">
        <w:rPr>
          <w:rFonts w:asciiTheme="minorHAnsi" w:hAnsiTheme="minorHAnsi" w:cs="Arial"/>
          <w:bCs/>
          <w:lang w:val="ro-RO"/>
        </w:rPr>
        <w:t xml:space="preserve">. MNP întreprinde </w:t>
      </w:r>
      <w:r w:rsidR="00616878" w:rsidRPr="00576067">
        <w:rPr>
          <w:rFonts w:asciiTheme="minorHAnsi" w:hAnsiTheme="minorHAnsi" w:cs="Arial"/>
          <w:bCs/>
          <w:lang w:val="ro-RO"/>
        </w:rPr>
        <w:t>vizite</w:t>
      </w:r>
      <w:r w:rsidRPr="00576067">
        <w:rPr>
          <w:rFonts w:asciiTheme="minorHAnsi" w:hAnsiTheme="minorHAnsi" w:cs="Arial"/>
          <w:bCs/>
          <w:lang w:val="ro-RO"/>
        </w:rPr>
        <w:t xml:space="preserve"> regulate la locurile de </w:t>
      </w:r>
      <w:proofErr w:type="spellStart"/>
      <w:r w:rsidRPr="00576067">
        <w:rPr>
          <w:rFonts w:asciiTheme="minorHAnsi" w:hAnsiTheme="minorHAnsi" w:cs="Arial"/>
          <w:bCs/>
          <w:lang w:val="ro-RO"/>
        </w:rPr>
        <w:t>detenţie</w:t>
      </w:r>
      <w:proofErr w:type="spellEnd"/>
      <w:r w:rsidRPr="00576067">
        <w:rPr>
          <w:rFonts w:asciiTheme="minorHAnsi" w:hAnsiTheme="minorHAnsi" w:cs="Arial"/>
          <w:bCs/>
          <w:lang w:val="ro-RO"/>
        </w:rPr>
        <w:t xml:space="preserve">, precum </w:t>
      </w:r>
      <w:proofErr w:type="spellStart"/>
      <w:r w:rsidRPr="00576067">
        <w:rPr>
          <w:rFonts w:asciiTheme="minorHAnsi" w:hAnsiTheme="minorHAnsi" w:cs="Arial"/>
          <w:bCs/>
          <w:lang w:val="ro-RO"/>
        </w:rPr>
        <w:t>închisorie</w:t>
      </w:r>
      <w:proofErr w:type="spellEnd"/>
      <w:r w:rsidRPr="00576067">
        <w:rPr>
          <w:rFonts w:asciiTheme="minorHAnsi" w:hAnsiTheme="minorHAnsi" w:cs="Arial"/>
          <w:bCs/>
          <w:lang w:val="ro-RO"/>
        </w:rPr>
        <w:t xml:space="preserve">, celulele </w:t>
      </w:r>
      <w:r w:rsidR="008F1669" w:rsidRPr="00576067">
        <w:rPr>
          <w:rFonts w:asciiTheme="minorHAnsi" w:hAnsiTheme="minorHAnsi" w:cs="Arial"/>
          <w:bCs/>
          <w:lang w:val="ro-RO"/>
        </w:rPr>
        <w:t xml:space="preserve">de </w:t>
      </w:r>
      <w:proofErr w:type="spellStart"/>
      <w:r w:rsidR="008F1669" w:rsidRPr="00576067">
        <w:rPr>
          <w:rFonts w:asciiTheme="minorHAnsi" w:hAnsiTheme="minorHAnsi" w:cs="Arial"/>
          <w:bCs/>
          <w:lang w:val="ro-RO"/>
        </w:rPr>
        <w:t>poliţie</w:t>
      </w:r>
      <w:proofErr w:type="spellEnd"/>
      <w:r w:rsidR="008F1669" w:rsidRPr="00576067">
        <w:rPr>
          <w:rFonts w:asciiTheme="minorHAnsi" w:hAnsiTheme="minorHAnsi" w:cs="Arial"/>
          <w:bCs/>
          <w:lang w:val="ro-RO"/>
        </w:rPr>
        <w:t xml:space="preserve"> </w:t>
      </w:r>
      <w:proofErr w:type="spellStart"/>
      <w:r w:rsidR="008F1669" w:rsidRPr="00576067">
        <w:rPr>
          <w:rFonts w:asciiTheme="minorHAnsi" w:hAnsiTheme="minorHAnsi" w:cs="Arial"/>
          <w:bCs/>
          <w:lang w:val="ro-RO"/>
        </w:rPr>
        <w:t>şi</w:t>
      </w:r>
      <w:proofErr w:type="spellEnd"/>
      <w:r w:rsidR="008F1669" w:rsidRPr="00576067">
        <w:rPr>
          <w:rFonts w:asciiTheme="minorHAnsi" w:hAnsiTheme="minorHAnsi" w:cs="Arial"/>
          <w:bCs/>
          <w:lang w:val="ro-RO"/>
        </w:rPr>
        <w:t xml:space="preserve"> </w:t>
      </w:r>
      <w:proofErr w:type="spellStart"/>
      <w:r w:rsidR="008F1669" w:rsidRPr="00576067">
        <w:rPr>
          <w:rFonts w:asciiTheme="minorHAnsi" w:hAnsiTheme="minorHAnsi" w:cs="Arial"/>
          <w:bCs/>
          <w:lang w:val="ro-RO"/>
        </w:rPr>
        <w:t>instituţiile</w:t>
      </w:r>
      <w:proofErr w:type="spellEnd"/>
      <w:r w:rsidR="008F1669" w:rsidRPr="00576067">
        <w:rPr>
          <w:rFonts w:asciiTheme="minorHAnsi" w:hAnsiTheme="minorHAnsi" w:cs="Arial"/>
          <w:bCs/>
          <w:lang w:val="ro-RO"/>
        </w:rPr>
        <w:t xml:space="preserve"> psihiatrice </w:t>
      </w:r>
      <w:proofErr w:type="spellStart"/>
      <w:r w:rsidR="008F1669" w:rsidRPr="00576067">
        <w:rPr>
          <w:rFonts w:asciiTheme="minorHAnsi" w:hAnsiTheme="minorHAnsi" w:cs="Arial"/>
          <w:bCs/>
          <w:lang w:val="ro-RO"/>
        </w:rPr>
        <w:t>şi</w:t>
      </w:r>
      <w:proofErr w:type="spellEnd"/>
      <w:r w:rsidR="008F1669" w:rsidRPr="00576067">
        <w:rPr>
          <w:rFonts w:asciiTheme="minorHAnsi" w:hAnsiTheme="minorHAnsi" w:cs="Arial"/>
          <w:bCs/>
          <w:lang w:val="ro-RO"/>
        </w:rPr>
        <w:t xml:space="preserve"> de </w:t>
      </w:r>
      <w:proofErr w:type="spellStart"/>
      <w:r w:rsidR="008F1669" w:rsidRPr="00576067">
        <w:rPr>
          <w:rFonts w:asciiTheme="minorHAnsi" w:hAnsiTheme="minorHAnsi" w:cs="Arial"/>
          <w:bCs/>
          <w:lang w:val="ro-RO"/>
        </w:rPr>
        <w:t>asistenţă</w:t>
      </w:r>
      <w:proofErr w:type="spellEnd"/>
      <w:r w:rsidR="008F1669" w:rsidRPr="00576067">
        <w:rPr>
          <w:rFonts w:asciiTheme="minorHAnsi" w:hAnsiTheme="minorHAnsi" w:cs="Arial"/>
          <w:bCs/>
          <w:lang w:val="ro-RO"/>
        </w:rPr>
        <w:t xml:space="preserve"> socială pentru copii.</w:t>
      </w:r>
    </w:p>
    <w:p w:rsidR="008F1669" w:rsidRPr="00576067" w:rsidRDefault="008F1669" w:rsidP="008F1669">
      <w:pPr>
        <w:pStyle w:val="NormalWeb"/>
        <w:shd w:val="clear" w:color="auto" w:fill="FFFFFF"/>
        <w:spacing w:before="0" w:beforeAutospacing="0" w:after="0" w:afterAutospacing="0"/>
        <w:jc w:val="both"/>
        <w:rPr>
          <w:rFonts w:asciiTheme="minorHAnsi" w:hAnsiTheme="minorHAnsi" w:cs="Arial"/>
          <w:bCs/>
          <w:lang w:val="ro-RO"/>
        </w:rPr>
      </w:pPr>
    </w:p>
    <w:p w:rsidR="00CD1399" w:rsidRPr="00576067" w:rsidRDefault="008F1669" w:rsidP="008F1669">
      <w:pPr>
        <w:pStyle w:val="NormalWeb"/>
        <w:shd w:val="clear" w:color="auto" w:fill="FFFFFF"/>
        <w:spacing w:before="0" w:beforeAutospacing="0" w:after="0" w:afterAutospacing="0"/>
        <w:jc w:val="both"/>
        <w:rPr>
          <w:rFonts w:asciiTheme="minorHAnsi" w:hAnsiTheme="minorHAnsi" w:cs="Arial"/>
          <w:bCs/>
          <w:lang w:val="ro-RO"/>
        </w:rPr>
      </w:pPr>
      <w:r w:rsidRPr="00576067">
        <w:rPr>
          <w:rFonts w:asciiTheme="minorHAnsi" w:hAnsiTheme="minorHAnsi" w:cs="Arial"/>
          <w:bCs/>
          <w:lang w:val="ro-RO"/>
        </w:rPr>
        <w:t xml:space="preserve">Termenii de </w:t>
      </w:r>
      <w:proofErr w:type="spellStart"/>
      <w:r w:rsidRPr="00576067">
        <w:rPr>
          <w:rFonts w:asciiTheme="minorHAnsi" w:hAnsiTheme="minorHAnsi" w:cs="Arial"/>
          <w:bCs/>
          <w:lang w:val="ro-RO"/>
        </w:rPr>
        <w:t>referinţă</w:t>
      </w:r>
      <w:proofErr w:type="spellEnd"/>
      <w:r w:rsidRPr="00576067">
        <w:rPr>
          <w:rFonts w:asciiTheme="minorHAnsi" w:hAnsiTheme="minorHAnsi" w:cs="Arial"/>
          <w:bCs/>
          <w:lang w:val="ro-RO"/>
        </w:rPr>
        <w:t xml:space="preserve"> a MNP sunt în conformitate cu cei ai POCIT, care a fost ratificat de Norvegia la 27 iunie 2013. Legea Ombudsmanului Parlamentar </w:t>
      </w:r>
      <w:proofErr w:type="spellStart"/>
      <w:r w:rsidRPr="00576067">
        <w:rPr>
          <w:rFonts w:asciiTheme="minorHAnsi" w:hAnsiTheme="minorHAnsi" w:cs="Arial"/>
          <w:bCs/>
          <w:lang w:val="ro-RO"/>
        </w:rPr>
        <w:t>şi</w:t>
      </w:r>
      <w:proofErr w:type="spellEnd"/>
      <w:r w:rsidRPr="00576067">
        <w:rPr>
          <w:rFonts w:asciiTheme="minorHAnsi" w:hAnsiTheme="minorHAnsi" w:cs="Arial"/>
          <w:bCs/>
          <w:lang w:val="ro-RO"/>
        </w:rPr>
        <w:t xml:space="preserve"> </w:t>
      </w:r>
      <w:proofErr w:type="spellStart"/>
      <w:r w:rsidRPr="00576067">
        <w:rPr>
          <w:rFonts w:asciiTheme="minorHAnsi" w:hAnsiTheme="minorHAnsi" w:cs="Arial"/>
          <w:bCs/>
          <w:lang w:val="ro-RO"/>
        </w:rPr>
        <w:t>instrucţiunile</w:t>
      </w:r>
      <w:proofErr w:type="spellEnd"/>
      <w:r w:rsidRPr="00576067">
        <w:rPr>
          <w:rFonts w:asciiTheme="minorHAnsi" w:hAnsiTheme="minorHAnsi" w:cs="Arial"/>
          <w:bCs/>
          <w:lang w:val="ro-RO"/>
        </w:rPr>
        <w:t xml:space="preserve"> </w:t>
      </w:r>
      <w:proofErr w:type="spellStart"/>
      <w:r w:rsidRPr="00576067">
        <w:rPr>
          <w:rFonts w:asciiTheme="minorHAnsi" w:hAnsiTheme="minorHAnsi" w:cs="Arial"/>
          <w:bCs/>
          <w:lang w:val="ro-RO"/>
        </w:rPr>
        <w:t>Ombudsmanlui</w:t>
      </w:r>
      <w:proofErr w:type="spellEnd"/>
      <w:r w:rsidRPr="00576067">
        <w:rPr>
          <w:rFonts w:asciiTheme="minorHAnsi" w:hAnsiTheme="minorHAnsi" w:cs="Arial"/>
          <w:bCs/>
          <w:lang w:val="ro-RO"/>
        </w:rPr>
        <w:t xml:space="preserve"> Parlamentar emise de Parlament au fost amendate în </w:t>
      </w:r>
      <w:proofErr w:type="spellStart"/>
      <w:r w:rsidRPr="00576067">
        <w:rPr>
          <w:rFonts w:asciiTheme="minorHAnsi" w:hAnsiTheme="minorHAnsi" w:cs="Arial"/>
          <w:bCs/>
          <w:lang w:val="ro-RO"/>
        </w:rPr>
        <w:t>consecinţă</w:t>
      </w:r>
      <w:proofErr w:type="spellEnd"/>
      <w:r w:rsidRPr="00576067">
        <w:rPr>
          <w:rFonts w:asciiTheme="minorHAnsi" w:hAnsiTheme="minorHAnsi" w:cs="Arial"/>
          <w:bCs/>
          <w:lang w:val="ro-RO"/>
        </w:rPr>
        <w:t xml:space="preserve"> la 1 iulie 2013. Ombudsmanul are </w:t>
      </w:r>
      <w:proofErr w:type="spellStart"/>
      <w:r w:rsidRPr="00576067">
        <w:rPr>
          <w:rFonts w:asciiTheme="minorHAnsi" w:hAnsiTheme="minorHAnsi" w:cs="Arial"/>
          <w:bCs/>
          <w:lang w:val="ro-RO"/>
        </w:rPr>
        <w:t>obligaţia</w:t>
      </w:r>
      <w:proofErr w:type="spellEnd"/>
      <w:r w:rsidRPr="00576067">
        <w:rPr>
          <w:rFonts w:asciiTheme="minorHAnsi" w:hAnsiTheme="minorHAnsi" w:cs="Arial"/>
          <w:bCs/>
          <w:lang w:val="ro-RO"/>
        </w:rPr>
        <w:t xml:space="preserve"> de a prezenta un raport anual asupra </w:t>
      </w:r>
      <w:proofErr w:type="spellStart"/>
      <w:r w:rsidRPr="00576067">
        <w:rPr>
          <w:rFonts w:asciiTheme="minorHAnsi" w:hAnsiTheme="minorHAnsi" w:cs="Arial"/>
          <w:bCs/>
          <w:lang w:val="ro-RO"/>
        </w:rPr>
        <w:t>activităţii</w:t>
      </w:r>
      <w:proofErr w:type="spellEnd"/>
      <w:r w:rsidRPr="00576067">
        <w:rPr>
          <w:rFonts w:asciiTheme="minorHAnsi" w:hAnsiTheme="minorHAnsi" w:cs="Arial"/>
          <w:bCs/>
          <w:lang w:val="ro-RO"/>
        </w:rPr>
        <w:t xml:space="preserve"> MNP Parlamentului </w:t>
      </w:r>
      <w:proofErr w:type="spellStart"/>
      <w:r w:rsidRPr="00576067">
        <w:rPr>
          <w:rFonts w:asciiTheme="minorHAnsi" w:hAnsiTheme="minorHAnsi" w:cs="Arial"/>
          <w:bCs/>
          <w:lang w:val="ro-RO"/>
        </w:rPr>
        <w:t>şi</w:t>
      </w:r>
      <w:proofErr w:type="spellEnd"/>
      <w:r w:rsidRPr="00576067">
        <w:rPr>
          <w:rFonts w:asciiTheme="minorHAnsi" w:hAnsiTheme="minorHAnsi" w:cs="Arial"/>
          <w:bCs/>
          <w:lang w:val="ro-RO"/>
        </w:rPr>
        <w:t xml:space="preserve"> Subcomisiei pentru Prevenirea Torturii. </w:t>
      </w:r>
    </w:p>
    <w:p w:rsidR="008F1669" w:rsidRPr="00576067" w:rsidRDefault="008F1669" w:rsidP="008F1669">
      <w:pPr>
        <w:pStyle w:val="NormalWeb"/>
        <w:shd w:val="clear" w:color="auto" w:fill="FFFFFF"/>
        <w:spacing w:before="0" w:beforeAutospacing="0" w:after="0" w:afterAutospacing="0"/>
        <w:jc w:val="both"/>
        <w:rPr>
          <w:rFonts w:asciiTheme="minorHAnsi" w:hAnsiTheme="minorHAnsi" w:cs="Arial"/>
          <w:lang w:val="ro-RO"/>
        </w:rPr>
      </w:pPr>
    </w:p>
    <w:p w:rsidR="000B04EE" w:rsidRPr="00576067" w:rsidRDefault="008F1669" w:rsidP="008F1669">
      <w:pPr>
        <w:pStyle w:val="NormalWeb"/>
        <w:shd w:val="clear" w:color="auto" w:fill="FFFFFF"/>
        <w:spacing w:before="0" w:beforeAutospacing="0" w:after="0" w:afterAutospacing="0"/>
        <w:jc w:val="both"/>
        <w:rPr>
          <w:rFonts w:asciiTheme="minorHAnsi" w:hAnsiTheme="minorHAnsi" w:cs="Arial"/>
          <w:lang w:val="ro-RO"/>
        </w:rPr>
      </w:pPr>
      <w:r w:rsidRPr="00576067">
        <w:rPr>
          <w:rFonts w:asciiTheme="minorHAnsi" w:hAnsiTheme="minorHAnsi" w:cs="Arial"/>
          <w:lang w:val="ro-RO"/>
        </w:rPr>
        <w:t xml:space="preserve">MNP a emis un număr larg de rapoarte de monitorizare, printre care </w:t>
      </w:r>
      <w:r w:rsidR="00616878" w:rsidRPr="00576067">
        <w:rPr>
          <w:rFonts w:asciiTheme="minorHAnsi" w:hAnsiTheme="minorHAnsi" w:cs="Arial"/>
          <w:lang w:val="ro-RO"/>
        </w:rPr>
        <w:t>recomandări</w:t>
      </w:r>
      <w:r w:rsidRPr="00576067">
        <w:rPr>
          <w:rFonts w:asciiTheme="minorHAnsi" w:hAnsiTheme="minorHAnsi" w:cs="Arial"/>
          <w:lang w:val="ro-RO"/>
        </w:rPr>
        <w:t xml:space="preserve"> pentru consolidarea măsurilor de </w:t>
      </w:r>
      <w:proofErr w:type="spellStart"/>
      <w:r w:rsidRPr="00576067">
        <w:rPr>
          <w:rFonts w:asciiTheme="minorHAnsi" w:hAnsiTheme="minorHAnsi" w:cs="Arial"/>
          <w:lang w:val="ro-RO"/>
        </w:rPr>
        <w:t>siguranţă</w:t>
      </w:r>
      <w:proofErr w:type="spellEnd"/>
      <w:r w:rsidRPr="00576067">
        <w:rPr>
          <w:rFonts w:asciiTheme="minorHAnsi" w:hAnsiTheme="minorHAnsi" w:cs="Arial"/>
          <w:lang w:val="ro-RO"/>
        </w:rPr>
        <w:t>.</w:t>
      </w:r>
      <w:r w:rsidR="00F134CE" w:rsidRPr="00576067">
        <w:rPr>
          <w:rStyle w:val="FootnoteReference"/>
          <w:rFonts w:cs="Arial"/>
          <w:lang w:val="ro-RO"/>
        </w:rPr>
        <w:footnoteReference w:id="16"/>
      </w:r>
    </w:p>
    <w:p w:rsidR="008F1669" w:rsidRPr="00576067" w:rsidRDefault="008F1669" w:rsidP="008F1669">
      <w:pPr>
        <w:pStyle w:val="NormalWeb"/>
        <w:shd w:val="clear" w:color="auto" w:fill="FFFFFF"/>
        <w:spacing w:before="0" w:beforeAutospacing="0" w:after="0" w:afterAutospacing="0"/>
        <w:jc w:val="both"/>
        <w:rPr>
          <w:rFonts w:asciiTheme="minorHAnsi" w:hAnsiTheme="minorHAnsi" w:cs="Arial"/>
          <w:lang w:val="ro-RO"/>
        </w:rPr>
      </w:pPr>
    </w:p>
    <w:p w:rsidR="000B04EE" w:rsidRPr="00576067" w:rsidRDefault="00B53258" w:rsidP="00B53258">
      <w:pPr>
        <w:pStyle w:val="NormalWeb"/>
        <w:shd w:val="clear" w:color="auto" w:fill="FFFFFF"/>
        <w:spacing w:before="0" w:beforeAutospacing="0" w:after="0" w:afterAutospacing="0"/>
        <w:jc w:val="both"/>
        <w:rPr>
          <w:lang w:val="ro-RO"/>
        </w:rPr>
      </w:pPr>
      <w:r w:rsidRPr="00576067">
        <w:rPr>
          <w:rFonts w:asciiTheme="minorHAnsi" w:hAnsiTheme="minorHAnsi" w:cs="Arial"/>
          <w:lang w:val="ro-RO"/>
        </w:rPr>
        <w:t>Spre deosebire</w:t>
      </w:r>
      <w:r w:rsidR="008F1669" w:rsidRPr="00576067">
        <w:rPr>
          <w:rFonts w:asciiTheme="minorHAnsi" w:hAnsiTheme="minorHAnsi" w:cs="Arial"/>
          <w:lang w:val="ro-RO"/>
        </w:rPr>
        <w:t xml:space="preserve"> de </w:t>
      </w:r>
      <w:proofErr w:type="spellStart"/>
      <w:r w:rsidR="008F1669" w:rsidRPr="00576067">
        <w:rPr>
          <w:rFonts w:asciiTheme="minorHAnsi" w:hAnsiTheme="minorHAnsi" w:cs="Arial"/>
          <w:lang w:val="ro-RO"/>
        </w:rPr>
        <w:t>instituţia</w:t>
      </w:r>
      <w:proofErr w:type="spellEnd"/>
      <w:r w:rsidR="008F1669" w:rsidRPr="00576067">
        <w:rPr>
          <w:rFonts w:asciiTheme="minorHAnsi" w:hAnsiTheme="minorHAnsi" w:cs="Arial"/>
          <w:lang w:val="ro-RO"/>
        </w:rPr>
        <w:t xml:space="preserve"> Ombudsmanului Parlamentar, MNP </w:t>
      </w:r>
      <w:r w:rsidRPr="00576067">
        <w:rPr>
          <w:rFonts w:asciiTheme="minorHAnsi" w:hAnsiTheme="minorHAnsi" w:cs="Arial"/>
          <w:lang w:val="ro-RO"/>
        </w:rPr>
        <w:t>are un comitet consultativ care include</w:t>
      </w:r>
      <w:r w:rsidR="008F1669" w:rsidRPr="00576067">
        <w:rPr>
          <w:rFonts w:asciiTheme="minorHAnsi" w:hAnsiTheme="minorHAnsi" w:cs="Arial"/>
          <w:lang w:val="ro-RO"/>
        </w:rPr>
        <w:t xml:space="preserve"> </w:t>
      </w:r>
      <w:proofErr w:type="spellStart"/>
      <w:r w:rsidR="008F1669" w:rsidRPr="00576067">
        <w:rPr>
          <w:rFonts w:asciiTheme="minorHAnsi" w:hAnsiTheme="minorHAnsi" w:cs="Arial"/>
          <w:lang w:val="ro-RO"/>
        </w:rPr>
        <w:t>reprezentanţi</w:t>
      </w:r>
      <w:proofErr w:type="spellEnd"/>
      <w:r w:rsidR="008F1669" w:rsidRPr="00576067">
        <w:rPr>
          <w:rFonts w:asciiTheme="minorHAnsi" w:hAnsiTheme="minorHAnsi" w:cs="Arial"/>
          <w:lang w:val="ro-RO"/>
        </w:rPr>
        <w:t xml:space="preserve"> ai </w:t>
      </w:r>
      <w:proofErr w:type="spellStart"/>
      <w:r w:rsidR="008F1669" w:rsidRPr="00576067">
        <w:rPr>
          <w:rFonts w:asciiTheme="minorHAnsi" w:hAnsiTheme="minorHAnsi" w:cs="Arial"/>
          <w:lang w:val="ro-RO"/>
        </w:rPr>
        <w:t>societăţii</w:t>
      </w:r>
      <w:proofErr w:type="spellEnd"/>
      <w:r w:rsidR="008F1669" w:rsidRPr="00576067">
        <w:rPr>
          <w:rFonts w:asciiTheme="minorHAnsi" w:hAnsiTheme="minorHAnsi" w:cs="Arial"/>
          <w:lang w:val="ro-RO"/>
        </w:rPr>
        <w:t xml:space="preserve"> civile </w:t>
      </w:r>
      <w:proofErr w:type="spellStart"/>
      <w:r w:rsidR="008F1669" w:rsidRPr="00576067">
        <w:rPr>
          <w:rFonts w:asciiTheme="minorHAnsi" w:hAnsiTheme="minorHAnsi" w:cs="Arial"/>
          <w:lang w:val="ro-RO"/>
        </w:rPr>
        <w:t>şi</w:t>
      </w:r>
      <w:proofErr w:type="spellEnd"/>
      <w:r w:rsidR="008F1669" w:rsidRPr="00576067">
        <w:rPr>
          <w:rFonts w:asciiTheme="minorHAnsi" w:hAnsiTheme="minorHAnsi" w:cs="Arial"/>
          <w:lang w:val="ro-RO"/>
        </w:rPr>
        <w:t xml:space="preserve"> a </w:t>
      </w:r>
      <w:proofErr w:type="spellStart"/>
      <w:r w:rsidR="008F1669" w:rsidRPr="00576067">
        <w:rPr>
          <w:rFonts w:asciiTheme="minorHAnsi" w:hAnsiTheme="minorHAnsi" w:cs="Arial"/>
          <w:lang w:val="ro-RO"/>
        </w:rPr>
        <w:t>instituţiilor</w:t>
      </w:r>
      <w:proofErr w:type="spellEnd"/>
      <w:r w:rsidR="008F1669" w:rsidRPr="00576067">
        <w:rPr>
          <w:rFonts w:asciiTheme="minorHAnsi" w:hAnsiTheme="minorHAnsi" w:cs="Arial"/>
          <w:lang w:val="ro-RO"/>
        </w:rPr>
        <w:t xml:space="preserve"> pentru drepturile omului.</w:t>
      </w:r>
      <w:r w:rsidR="00F134CE" w:rsidRPr="00576067">
        <w:rPr>
          <w:rStyle w:val="FootnoteReference"/>
          <w:lang w:val="ro-RO"/>
        </w:rPr>
        <w:footnoteReference w:id="17"/>
      </w:r>
    </w:p>
    <w:p w:rsidR="007034F6" w:rsidRPr="00576067" w:rsidRDefault="007034F6" w:rsidP="006C325C">
      <w:pPr>
        <w:spacing w:after="0" w:line="240" w:lineRule="auto"/>
        <w:rPr>
          <w:b/>
          <w:sz w:val="24"/>
          <w:szCs w:val="24"/>
          <w:lang w:val="ro-RO"/>
        </w:rPr>
      </w:pPr>
    </w:p>
    <w:p w:rsidR="00CD1399" w:rsidRPr="00576067" w:rsidRDefault="00CD1399" w:rsidP="006C325C">
      <w:pPr>
        <w:spacing w:after="0" w:line="240" w:lineRule="auto"/>
        <w:rPr>
          <w:b/>
          <w:sz w:val="26"/>
          <w:szCs w:val="26"/>
          <w:lang w:val="ro-RO"/>
        </w:rPr>
      </w:pPr>
    </w:p>
    <w:p w:rsidR="00B53258" w:rsidRPr="00576067" w:rsidRDefault="00B53258" w:rsidP="006C325C">
      <w:pPr>
        <w:spacing w:after="0" w:line="240" w:lineRule="auto"/>
        <w:rPr>
          <w:b/>
          <w:sz w:val="26"/>
          <w:szCs w:val="26"/>
          <w:lang w:val="ro-RO"/>
        </w:rPr>
      </w:pPr>
      <w:r w:rsidRPr="00576067">
        <w:rPr>
          <w:b/>
          <w:sz w:val="26"/>
          <w:szCs w:val="26"/>
          <w:lang w:val="ro-RO"/>
        </w:rPr>
        <w:t xml:space="preserve">Cauze referitoare la aspecte legate de drepturile omului  </w:t>
      </w:r>
    </w:p>
    <w:p w:rsidR="00B53258" w:rsidRPr="00576067" w:rsidRDefault="00B53258" w:rsidP="006C325C">
      <w:pPr>
        <w:spacing w:after="0" w:line="240" w:lineRule="auto"/>
        <w:rPr>
          <w:b/>
          <w:sz w:val="24"/>
          <w:szCs w:val="24"/>
          <w:lang w:val="ro-RO"/>
        </w:rPr>
      </w:pPr>
    </w:p>
    <w:p w:rsidR="00312AFA" w:rsidRPr="00576067" w:rsidRDefault="00B53258" w:rsidP="00B53258">
      <w:pPr>
        <w:spacing w:after="0" w:line="240" w:lineRule="auto"/>
        <w:jc w:val="both"/>
        <w:rPr>
          <w:sz w:val="24"/>
          <w:szCs w:val="24"/>
          <w:lang w:val="ro-RO"/>
        </w:rPr>
      </w:pPr>
      <w:r w:rsidRPr="00576067">
        <w:rPr>
          <w:sz w:val="24"/>
          <w:szCs w:val="24"/>
          <w:lang w:val="ro-RO"/>
        </w:rPr>
        <w:t xml:space="preserve">În perioada 2005-2015, aproximativ 70 de cauze conduse de Ombudsman au avut legătură cu drepturile omului. Conform Ombudsmanului, atunci când investighează dacă </w:t>
      </w:r>
      <w:proofErr w:type="spellStart"/>
      <w:r w:rsidRPr="00576067">
        <w:rPr>
          <w:sz w:val="24"/>
          <w:szCs w:val="24"/>
          <w:lang w:val="ro-RO"/>
        </w:rPr>
        <w:t>cetăţeanul</w:t>
      </w:r>
      <w:proofErr w:type="spellEnd"/>
      <w:r w:rsidRPr="00576067">
        <w:rPr>
          <w:sz w:val="24"/>
          <w:szCs w:val="24"/>
          <w:lang w:val="ro-RO"/>
        </w:rPr>
        <w:t xml:space="preserve"> a suferit o nedreptate, el de asemenea examinează dacă drepturile omului ale </w:t>
      </w:r>
      <w:proofErr w:type="spellStart"/>
      <w:r w:rsidRPr="00576067">
        <w:rPr>
          <w:sz w:val="24"/>
          <w:szCs w:val="24"/>
          <w:lang w:val="ro-RO"/>
        </w:rPr>
        <w:t>cetăţeanului</w:t>
      </w:r>
      <w:proofErr w:type="spellEnd"/>
      <w:r w:rsidRPr="00576067">
        <w:rPr>
          <w:sz w:val="24"/>
          <w:szCs w:val="24"/>
          <w:lang w:val="ro-RO"/>
        </w:rPr>
        <w:t xml:space="preserve"> au fost încălcate. Astfel aspectul drepturilor omului este parte integrantă a muncii de zi cu zi a Ombudsmanului</w:t>
      </w:r>
      <w:r w:rsidR="00145F78" w:rsidRPr="00576067">
        <w:rPr>
          <w:sz w:val="24"/>
          <w:szCs w:val="24"/>
          <w:lang w:val="ro-RO"/>
        </w:rPr>
        <w:t>.</w:t>
      </w:r>
      <w:r w:rsidR="00145F78" w:rsidRPr="00576067">
        <w:rPr>
          <w:rStyle w:val="FootnoteReference"/>
          <w:sz w:val="24"/>
          <w:szCs w:val="24"/>
          <w:lang w:val="ro-RO"/>
        </w:rPr>
        <w:footnoteReference w:id="18"/>
      </w:r>
    </w:p>
    <w:p w:rsidR="00B53258" w:rsidRPr="00576067" w:rsidRDefault="00B53258" w:rsidP="00B53258">
      <w:pPr>
        <w:spacing w:after="0" w:line="240" w:lineRule="auto"/>
        <w:jc w:val="both"/>
        <w:rPr>
          <w:sz w:val="24"/>
          <w:szCs w:val="24"/>
          <w:lang w:val="ro-RO"/>
        </w:rPr>
      </w:pPr>
    </w:p>
    <w:p w:rsidR="00E275F0" w:rsidRPr="00576067" w:rsidRDefault="00B53258" w:rsidP="00DF3276">
      <w:pPr>
        <w:spacing w:after="0" w:line="240" w:lineRule="auto"/>
        <w:jc w:val="both"/>
        <w:rPr>
          <w:sz w:val="24"/>
          <w:szCs w:val="24"/>
          <w:lang w:val="ro-RO"/>
        </w:rPr>
      </w:pPr>
      <w:r w:rsidRPr="00576067">
        <w:rPr>
          <w:sz w:val="24"/>
          <w:szCs w:val="24"/>
          <w:lang w:val="ro-RO"/>
        </w:rPr>
        <w:t xml:space="preserve">Raportul Anual a Ombudsmanului </w:t>
      </w:r>
      <w:proofErr w:type="spellStart"/>
      <w:r w:rsidRPr="00576067">
        <w:rPr>
          <w:sz w:val="24"/>
          <w:szCs w:val="24"/>
          <w:lang w:val="ro-RO"/>
        </w:rPr>
        <w:t>conţine</w:t>
      </w:r>
      <w:proofErr w:type="spellEnd"/>
      <w:r w:rsidRPr="00576067">
        <w:rPr>
          <w:sz w:val="24"/>
          <w:szCs w:val="24"/>
          <w:lang w:val="ro-RO"/>
        </w:rPr>
        <w:t xml:space="preserve"> un capitol separat pentru drepturile omului, prezentând cauzele în care Ombudsmanul </w:t>
      </w:r>
      <w:r w:rsidR="00DF3276" w:rsidRPr="00576067">
        <w:rPr>
          <w:sz w:val="24"/>
          <w:szCs w:val="24"/>
          <w:lang w:val="ro-RO"/>
        </w:rPr>
        <w:t xml:space="preserve">a evaluat dacă drepturile omului au fost încălcate. În raportul din 2014, prezentarea a acoperit prelucrarea cazului; privarea de libertate; </w:t>
      </w:r>
      <w:proofErr w:type="spellStart"/>
      <w:r w:rsidR="00DF3276" w:rsidRPr="00576067">
        <w:rPr>
          <w:sz w:val="24"/>
          <w:szCs w:val="24"/>
          <w:lang w:val="ro-RO"/>
        </w:rPr>
        <w:t>protecţia</w:t>
      </w:r>
      <w:proofErr w:type="spellEnd"/>
      <w:r w:rsidR="00DF3276" w:rsidRPr="00576067">
        <w:rPr>
          <w:sz w:val="24"/>
          <w:szCs w:val="24"/>
          <w:lang w:val="ro-RO"/>
        </w:rPr>
        <w:t xml:space="preserve"> dreptului de proprietate; libertatea de exprimare </w:t>
      </w:r>
      <w:proofErr w:type="spellStart"/>
      <w:r w:rsidR="00DF3276" w:rsidRPr="00576067">
        <w:rPr>
          <w:sz w:val="24"/>
          <w:szCs w:val="24"/>
          <w:lang w:val="ro-RO"/>
        </w:rPr>
        <w:t>şi</w:t>
      </w:r>
      <w:proofErr w:type="spellEnd"/>
      <w:r w:rsidR="00DF3276" w:rsidRPr="00576067">
        <w:rPr>
          <w:sz w:val="24"/>
          <w:szCs w:val="24"/>
          <w:lang w:val="ro-RO"/>
        </w:rPr>
        <w:t xml:space="preserve"> dreptul al informare; </w:t>
      </w:r>
      <w:proofErr w:type="spellStart"/>
      <w:r w:rsidR="00DF3276" w:rsidRPr="00576067">
        <w:rPr>
          <w:sz w:val="24"/>
          <w:szCs w:val="24"/>
          <w:lang w:val="ro-RO"/>
        </w:rPr>
        <w:t>interdicţia</w:t>
      </w:r>
      <w:proofErr w:type="spellEnd"/>
      <w:r w:rsidR="00DF3276" w:rsidRPr="00576067">
        <w:rPr>
          <w:sz w:val="24"/>
          <w:szCs w:val="24"/>
          <w:lang w:val="ro-RO"/>
        </w:rPr>
        <w:t xml:space="preserve"> dublei </w:t>
      </w:r>
      <w:proofErr w:type="spellStart"/>
      <w:r w:rsidR="00DF3276" w:rsidRPr="00576067">
        <w:rPr>
          <w:sz w:val="24"/>
          <w:szCs w:val="24"/>
          <w:lang w:val="ro-RO"/>
        </w:rPr>
        <w:t>incrimnări</w:t>
      </w:r>
      <w:proofErr w:type="spellEnd"/>
      <w:r w:rsidR="00DF3276" w:rsidRPr="00576067">
        <w:rPr>
          <w:sz w:val="24"/>
          <w:szCs w:val="24"/>
          <w:lang w:val="ro-RO"/>
        </w:rPr>
        <w:t>.</w:t>
      </w:r>
      <w:r w:rsidR="00E275F0" w:rsidRPr="00576067">
        <w:rPr>
          <w:rStyle w:val="FootnoteReference"/>
          <w:sz w:val="24"/>
          <w:szCs w:val="24"/>
          <w:lang w:val="ro-RO"/>
        </w:rPr>
        <w:footnoteReference w:id="19"/>
      </w:r>
    </w:p>
    <w:p w:rsidR="00DF3276" w:rsidRPr="00576067" w:rsidRDefault="00DF3276" w:rsidP="00DF3276">
      <w:pPr>
        <w:spacing w:after="0" w:line="240" w:lineRule="auto"/>
        <w:jc w:val="both"/>
        <w:rPr>
          <w:sz w:val="24"/>
          <w:szCs w:val="24"/>
          <w:lang w:val="ro-RO"/>
        </w:rPr>
      </w:pPr>
    </w:p>
    <w:p w:rsidR="00DF3276" w:rsidRPr="00576067" w:rsidRDefault="00DF3276" w:rsidP="00DF3276">
      <w:pPr>
        <w:spacing w:after="0" w:line="240" w:lineRule="auto"/>
        <w:jc w:val="both"/>
        <w:rPr>
          <w:sz w:val="24"/>
          <w:szCs w:val="24"/>
          <w:lang w:val="ro-RO"/>
        </w:rPr>
      </w:pPr>
      <w:r w:rsidRPr="00576067">
        <w:rPr>
          <w:sz w:val="24"/>
          <w:szCs w:val="24"/>
          <w:lang w:val="ro-RO"/>
        </w:rPr>
        <w:t xml:space="preserve">În cele ce urmează, vor fi prezentate câteva exemple de aspecte referitoare la drepturile omului în care a fost implicat Ombudsmanul. </w:t>
      </w:r>
    </w:p>
    <w:p w:rsidR="00DF3276" w:rsidRPr="00576067" w:rsidRDefault="00DF3276" w:rsidP="00DF3276">
      <w:pPr>
        <w:spacing w:after="0" w:line="240" w:lineRule="auto"/>
        <w:jc w:val="both"/>
        <w:rPr>
          <w:sz w:val="24"/>
          <w:szCs w:val="24"/>
          <w:lang w:val="ro-RO"/>
        </w:rPr>
      </w:pPr>
      <w:r w:rsidRPr="00576067">
        <w:rPr>
          <w:sz w:val="24"/>
          <w:szCs w:val="24"/>
          <w:lang w:val="ro-RO"/>
        </w:rPr>
        <w:br/>
        <w:t xml:space="preserve">Timp de </w:t>
      </w:r>
      <w:proofErr w:type="spellStart"/>
      <w:r w:rsidRPr="00576067">
        <w:rPr>
          <w:sz w:val="24"/>
          <w:szCs w:val="24"/>
          <w:lang w:val="ro-RO"/>
        </w:rPr>
        <w:t>câţiva</w:t>
      </w:r>
      <w:proofErr w:type="spellEnd"/>
      <w:r w:rsidRPr="00576067">
        <w:rPr>
          <w:sz w:val="24"/>
          <w:szCs w:val="24"/>
          <w:lang w:val="ro-RO"/>
        </w:rPr>
        <w:t xml:space="preserve"> ani, Ombudsmanul a criticat încălcarea regulii generale că persoana arestată trebuie să fie transferată din custodia </w:t>
      </w:r>
      <w:proofErr w:type="spellStart"/>
      <w:r w:rsidRPr="00576067">
        <w:rPr>
          <w:sz w:val="24"/>
          <w:szCs w:val="24"/>
          <w:lang w:val="ro-RO"/>
        </w:rPr>
        <w:t>poliţiei</w:t>
      </w:r>
      <w:proofErr w:type="spellEnd"/>
      <w:r w:rsidRPr="00576067">
        <w:rPr>
          <w:sz w:val="24"/>
          <w:szCs w:val="24"/>
          <w:lang w:val="ro-RO"/>
        </w:rPr>
        <w:t xml:space="preserve"> la penitenciar într-un termen de 2 zile.</w:t>
      </w:r>
      <w:r w:rsidR="00B159B0" w:rsidRPr="00576067">
        <w:rPr>
          <w:sz w:val="24"/>
          <w:szCs w:val="24"/>
          <w:lang w:val="ro-RO"/>
        </w:rPr>
        <w:t xml:space="preserve"> </w:t>
      </w:r>
      <w:proofErr w:type="spellStart"/>
      <w:r w:rsidR="00B159B0" w:rsidRPr="00576067">
        <w:rPr>
          <w:sz w:val="24"/>
          <w:szCs w:val="24"/>
          <w:lang w:val="ro-RO"/>
        </w:rPr>
        <w:t>Deţinerile</w:t>
      </w:r>
      <w:proofErr w:type="spellEnd"/>
      <w:r w:rsidR="00B159B0" w:rsidRPr="00576067">
        <w:rPr>
          <w:sz w:val="24"/>
          <w:szCs w:val="24"/>
          <w:lang w:val="ro-RO"/>
        </w:rPr>
        <w:t xml:space="preserve"> prelungite în custodia </w:t>
      </w:r>
      <w:proofErr w:type="spellStart"/>
      <w:r w:rsidR="00B159B0" w:rsidRPr="00576067">
        <w:rPr>
          <w:sz w:val="24"/>
          <w:szCs w:val="24"/>
          <w:lang w:val="ro-RO"/>
        </w:rPr>
        <w:t>poliţiei</w:t>
      </w:r>
      <w:proofErr w:type="spellEnd"/>
      <w:r w:rsidR="00B159B0" w:rsidRPr="00576067">
        <w:rPr>
          <w:sz w:val="24"/>
          <w:szCs w:val="24"/>
          <w:lang w:val="ro-RO"/>
        </w:rPr>
        <w:t xml:space="preserve"> de asemenea au atras </w:t>
      </w:r>
      <w:proofErr w:type="spellStart"/>
      <w:r w:rsidR="00B159B0" w:rsidRPr="00576067">
        <w:rPr>
          <w:sz w:val="24"/>
          <w:szCs w:val="24"/>
          <w:lang w:val="ro-RO"/>
        </w:rPr>
        <w:t>atenţia</w:t>
      </w:r>
      <w:proofErr w:type="spellEnd"/>
      <w:r w:rsidR="00B159B0" w:rsidRPr="00576067">
        <w:rPr>
          <w:sz w:val="24"/>
          <w:szCs w:val="24"/>
          <w:lang w:val="ro-RO"/>
        </w:rPr>
        <w:t xml:space="preserve"> </w:t>
      </w:r>
      <w:proofErr w:type="spellStart"/>
      <w:r w:rsidR="00B159B0" w:rsidRPr="00576067">
        <w:rPr>
          <w:sz w:val="24"/>
          <w:szCs w:val="24"/>
          <w:lang w:val="ro-RO"/>
        </w:rPr>
        <w:t>şi</w:t>
      </w:r>
      <w:proofErr w:type="spellEnd"/>
      <w:r w:rsidR="00B159B0" w:rsidRPr="00576067">
        <w:rPr>
          <w:sz w:val="24"/>
          <w:szCs w:val="24"/>
          <w:lang w:val="ro-RO"/>
        </w:rPr>
        <w:t xml:space="preserve"> critica din partea unei serii de </w:t>
      </w:r>
      <w:proofErr w:type="spellStart"/>
      <w:r w:rsidR="00B159B0" w:rsidRPr="00576067">
        <w:rPr>
          <w:sz w:val="24"/>
          <w:szCs w:val="24"/>
          <w:lang w:val="ro-RO"/>
        </w:rPr>
        <w:t>organizaţii</w:t>
      </w:r>
      <w:proofErr w:type="spellEnd"/>
      <w:r w:rsidR="00B159B0" w:rsidRPr="00576067">
        <w:rPr>
          <w:sz w:val="24"/>
          <w:szCs w:val="24"/>
          <w:lang w:val="ro-RO"/>
        </w:rPr>
        <w:t xml:space="preserve"> </w:t>
      </w:r>
      <w:proofErr w:type="spellStart"/>
      <w:r w:rsidR="00B159B0" w:rsidRPr="00576067">
        <w:rPr>
          <w:sz w:val="24"/>
          <w:szCs w:val="24"/>
          <w:lang w:val="ro-RO"/>
        </w:rPr>
        <w:t>internaţionale</w:t>
      </w:r>
      <w:proofErr w:type="spellEnd"/>
      <w:r w:rsidR="00B159B0" w:rsidRPr="00576067">
        <w:rPr>
          <w:sz w:val="24"/>
          <w:szCs w:val="24"/>
          <w:lang w:val="ro-RO"/>
        </w:rPr>
        <w:t xml:space="preserve">, inclusiv Comisia Europeană pentru Prevenirea Torturii </w:t>
      </w:r>
      <w:proofErr w:type="spellStart"/>
      <w:r w:rsidR="00B159B0" w:rsidRPr="00576067">
        <w:rPr>
          <w:sz w:val="24"/>
          <w:szCs w:val="24"/>
          <w:lang w:val="ro-RO"/>
        </w:rPr>
        <w:t>şi</w:t>
      </w:r>
      <w:proofErr w:type="spellEnd"/>
      <w:r w:rsidR="00B159B0" w:rsidRPr="00576067">
        <w:rPr>
          <w:sz w:val="24"/>
          <w:szCs w:val="24"/>
          <w:lang w:val="ro-RO"/>
        </w:rPr>
        <w:t xml:space="preserve"> a Pedepselor </w:t>
      </w:r>
      <w:proofErr w:type="spellStart"/>
      <w:r w:rsidR="00B159B0" w:rsidRPr="00576067">
        <w:rPr>
          <w:sz w:val="24"/>
          <w:szCs w:val="24"/>
          <w:lang w:val="ro-RO"/>
        </w:rPr>
        <w:t>şi</w:t>
      </w:r>
      <w:proofErr w:type="spellEnd"/>
      <w:r w:rsidR="00B159B0" w:rsidRPr="00576067">
        <w:rPr>
          <w:sz w:val="24"/>
          <w:szCs w:val="24"/>
          <w:lang w:val="ro-RO"/>
        </w:rPr>
        <w:t xml:space="preserve"> Tratamentelor Inumane sau Degradante (CPT). Ministerul </w:t>
      </w:r>
      <w:proofErr w:type="spellStart"/>
      <w:r w:rsidR="00B159B0" w:rsidRPr="00576067">
        <w:rPr>
          <w:sz w:val="24"/>
          <w:szCs w:val="24"/>
          <w:lang w:val="ro-RO"/>
        </w:rPr>
        <w:t>Justiţiei</w:t>
      </w:r>
      <w:proofErr w:type="spellEnd"/>
      <w:r w:rsidR="00B159B0" w:rsidRPr="00576067">
        <w:rPr>
          <w:sz w:val="24"/>
          <w:szCs w:val="24"/>
          <w:lang w:val="ro-RO"/>
        </w:rPr>
        <w:t xml:space="preserve"> </w:t>
      </w:r>
      <w:proofErr w:type="spellStart"/>
      <w:r w:rsidR="00B159B0" w:rsidRPr="00576067">
        <w:rPr>
          <w:sz w:val="24"/>
          <w:szCs w:val="24"/>
          <w:lang w:val="ro-RO"/>
        </w:rPr>
        <w:t>şi</w:t>
      </w:r>
      <w:proofErr w:type="spellEnd"/>
      <w:r w:rsidR="00B159B0" w:rsidRPr="00576067">
        <w:rPr>
          <w:sz w:val="24"/>
          <w:szCs w:val="24"/>
          <w:lang w:val="ro-RO"/>
        </w:rPr>
        <w:t xml:space="preserve"> </w:t>
      </w:r>
      <w:proofErr w:type="spellStart"/>
      <w:r w:rsidR="00B159B0" w:rsidRPr="00576067">
        <w:rPr>
          <w:sz w:val="24"/>
          <w:szCs w:val="24"/>
          <w:lang w:val="ro-RO"/>
        </w:rPr>
        <w:t>Securităţii</w:t>
      </w:r>
      <w:proofErr w:type="spellEnd"/>
      <w:r w:rsidR="00B159B0" w:rsidRPr="00576067">
        <w:rPr>
          <w:sz w:val="24"/>
          <w:szCs w:val="24"/>
          <w:lang w:val="ro-RO"/>
        </w:rPr>
        <w:t xml:space="preserve"> Publice </w:t>
      </w:r>
      <w:proofErr w:type="spellStart"/>
      <w:r w:rsidR="00B159B0" w:rsidRPr="00576067">
        <w:rPr>
          <w:sz w:val="24"/>
          <w:szCs w:val="24"/>
          <w:lang w:val="ro-RO"/>
        </w:rPr>
        <w:t>deţine</w:t>
      </w:r>
      <w:proofErr w:type="spellEnd"/>
      <w:r w:rsidR="00B159B0" w:rsidRPr="00576067">
        <w:rPr>
          <w:sz w:val="24"/>
          <w:szCs w:val="24"/>
          <w:lang w:val="ro-RO"/>
        </w:rPr>
        <w:t xml:space="preserve"> în ansamblu responsabilitatea pentru </w:t>
      </w:r>
      <w:proofErr w:type="spellStart"/>
      <w:r w:rsidR="00B159B0" w:rsidRPr="00576067">
        <w:rPr>
          <w:sz w:val="24"/>
          <w:szCs w:val="24"/>
          <w:lang w:val="ro-RO"/>
        </w:rPr>
        <w:t>poliţie</w:t>
      </w:r>
      <w:proofErr w:type="spellEnd"/>
      <w:r w:rsidR="00B159B0" w:rsidRPr="00576067">
        <w:rPr>
          <w:sz w:val="24"/>
          <w:szCs w:val="24"/>
          <w:lang w:val="ro-RO"/>
        </w:rPr>
        <w:t xml:space="preserve"> </w:t>
      </w:r>
      <w:proofErr w:type="spellStart"/>
      <w:r w:rsidR="00B159B0" w:rsidRPr="00576067">
        <w:rPr>
          <w:sz w:val="24"/>
          <w:szCs w:val="24"/>
          <w:lang w:val="ro-RO"/>
        </w:rPr>
        <w:t>şi</w:t>
      </w:r>
      <w:proofErr w:type="spellEnd"/>
      <w:r w:rsidR="00B159B0" w:rsidRPr="00576067">
        <w:rPr>
          <w:sz w:val="24"/>
          <w:szCs w:val="24"/>
          <w:lang w:val="ro-RO"/>
        </w:rPr>
        <w:t xml:space="preserve"> serviciile de </w:t>
      </w:r>
      <w:proofErr w:type="spellStart"/>
      <w:r w:rsidR="00B159B0" w:rsidRPr="00576067">
        <w:rPr>
          <w:sz w:val="24"/>
          <w:szCs w:val="24"/>
          <w:lang w:val="ro-RO"/>
        </w:rPr>
        <w:t>corecţie</w:t>
      </w:r>
      <w:proofErr w:type="spellEnd"/>
      <w:r w:rsidR="00B159B0" w:rsidRPr="00576067">
        <w:rPr>
          <w:sz w:val="24"/>
          <w:szCs w:val="24"/>
          <w:lang w:val="ro-RO"/>
        </w:rPr>
        <w:t>.</w:t>
      </w:r>
    </w:p>
    <w:p w:rsidR="00B159B0" w:rsidRPr="00576067" w:rsidRDefault="00B159B0" w:rsidP="00DF3276">
      <w:pPr>
        <w:spacing w:after="0" w:line="240" w:lineRule="auto"/>
        <w:jc w:val="both"/>
        <w:rPr>
          <w:sz w:val="24"/>
          <w:szCs w:val="24"/>
          <w:lang w:val="ro-RO"/>
        </w:rPr>
      </w:pPr>
    </w:p>
    <w:p w:rsidR="008820DC" w:rsidRPr="00576067" w:rsidRDefault="00B159B0" w:rsidP="008B71A0">
      <w:pPr>
        <w:spacing w:after="0" w:line="240" w:lineRule="auto"/>
        <w:jc w:val="both"/>
        <w:rPr>
          <w:sz w:val="24"/>
          <w:szCs w:val="24"/>
          <w:lang w:val="ro-RO"/>
        </w:rPr>
      </w:pPr>
      <w:r w:rsidRPr="00576067">
        <w:rPr>
          <w:sz w:val="24"/>
          <w:szCs w:val="24"/>
          <w:lang w:val="ro-RO"/>
        </w:rPr>
        <w:t xml:space="preserve">În opinia sa din 30 mai 2014, Ombudsmanul a </w:t>
      </w:r>
      <w:r w:rsidR="008B71A0" w:rsidRPr="00576067">
        <w:rPr>
          <w:sz w:val="24"/>
          <w:szCs w:val="24"/>
          <w:lang w:val="ro-RO"/>
        </w:rPr>
        <w:t xml:space="preserve">subliniat că Ministerul, împreună cu </w:t>
      </w:r>
      <w:proofErr w:type="spellStart"/>
      <w:r w:rsidR="008B71A0" w:rsidRPr="00576067">
        <w:rPr>
          <w:sz w:val="24"/>
          <w:szCs w:val="24"/>
          <w:lang w:val="ro-RO"/>
        </w:rPr>
        <w:t>agenţiile</w:t>
      </w:r>
      <w:proofErr w:type="spellEnd"/>
      <w:r w:rsidR="008B71A0" w:rsidRPr="00576067">
        <w:rPr>
          <w:sz w:val="24"/>
          <w:szCs w:val="24"/>
          <w:lang w:val="ro-RO"/>
        </w:rPr>
        <w:t xml:space="preserve"> subordonate acestuia, este responsabil de </w:t>
      </w:r>
      <w:proofErr w:type="spellStart"/>
      <w:r w:rsidR="008B71A0" w:rsidRPr="00576067">
        <w:rPr>
          <w:sz w:val="24"/>
          <w:szCs w:val="24"/>
          <w:lang w:val="ro-RO"/>
        </w:rPr>
        <w:t>soluţionarea</w:t>
      </w:r>
      <w:proofErr w:type="spellEnd"/>
      <w:r w:rsidR="008B71A0" w:rsidRPr="00576067">
        <w:rPr>
          <w:sz w:val="24"/>
          <w:szCs w:val="24"/>
          <w:lang w:val="ro-RO"/>
        </w:rPr>
        <w:t xml:space="preserve"> problemelor asociate cu </w:t>
      </w:r>
      <w:proofErr w:type="spellStart"/>
      <w:r w:rsidR="008B71A0" w:rsidRPr="00576067">
        <w:rPr>
          <w:sz w:val="24"/>
          <w:szCs w:val="24"/>
          <w:lang w:val="ro-RO"/>
        </w:rPr>
        <w:t>detenţiile</w:t>
      </w:r>
      <w:proofErr w:type="spellEnd"/>
      <w:r w:rsidR="008B71A0" w:rsidRPr="00576067">
        <w:rPr>
          <w:sz w:val="24"/>
          <w:szCs w:val="24"/>
          <w:lang w:val="ro-RO"/>
        </w:rPr>
        <w:t xml:space="preserve"> lungi în custodia </w:t>
      </w:r>
      <w:proofErr w:type="spellStart"/>
      <w:r w:rsidR="008B71A0" w:rsidRPr="00576067">
        <w:rPr>
          <w:sz w:val="24"/>
          <w:szCs w:val="24"/>
          <w:lang w:val="ro-RO"/>
        </w:rPr>
        <w:t>poliţiei</w:t>
      </w:r>
      <w:proofErr w:type="spellEnd"/>
      <w:r w:rsidR="008B71A0" w:rsidRPr="00576067">
        <w:rPr>
          <w:sz w:val="24"/>
          <w:szCs w:val="24"/>
          <w:lang w:val="ro-RO"/>
        </w:rPr>
        <w:t xml:space="preserve">. A afirmat că Ombudsmanul va continua să </w:t>
      </w:r>
      <w:proofErr w:type="spellStart"/>
      <w:r w:rsidR="008B71A0" w:rsidRPr="00576067">
        <w:rPr>
          <w:sz w:val="24"/>
          <w:szCs w:val="24"/>
          <w:lang w:val="ro-RO"/>
        </w:rPr>
        <w:t>îşi</w:t>
      </w:r>
      <w:proofErr w:type="spellEnd"/>
      <w:r w:rsidR="008B71A0" w:rsidRPr="00576067">
        <w:rPr>
          <w:sz w:val="24"/>
          <w:szCs w:val="24"/>
          <w:lang w:val="ro-RO"/>
        </w:rPr>
        <w:t xml:space="preserve"> focuseze </w:t>
      </w:r>
      <w:proofErr w:type="spellStart"/>
      <w:r w:rsidR="008B71A0" w:rsidRPr="00576067">
        <w:rPr>
          <w:sz w:val="24"/>
          <w:szCs w:val="24"/>
          <w:lang w:val="ro-RO"/>
        </w:rPr>
        <w:t>atenţia</w:t>
      </w:r>
      <w:proofErr w:type="spellEnd"/>
      <w:r w:rsidR="008B71A0" w:rsidRPr="00576067">
        <w:rPr>
          <w:sz w:val="24"/>
          <w:szCs w:val="24"/>
          <w:lang w:val="ro-RO"/>
        </w:rPr>
        <w:t xml:space="preserve"> asupra problemelor asociate cu perioadele de </w:t>
      </w:r>
      <w:proofErr w:type="spellStart"/>
      <w:r w:rsidR="008B71A0" w:rsidRPr="00576067">
        <w:rPr>
          <w:sz w:val="24"/>
          <w:szCs w:val="24"/>
          <w:lang w:val="ro-RO"/>
        </w:rPr>
        <w:t>detenţie</w:t>
      </w:r>
      <w:proofErr w:type="spellEnd"/>
      <w:r w:rsidR="008B71A0" w:rsidRPr="00576067">
        <w:rPr>
          <w:sz w:val="24"/>
          <w:szCs w:val="24"/>
          <w:lang w:val="ro-RO"/>
        </w:rPr>
        <w:t xml:space="preserve"> excesiv de lungi. Asta va include </w:t>
      </w:r>
      <w:proofErr w:type="spellStart"/>
      <w:r w:rsidR="008B71A0" w:rsidRPr="00576067">
        <w:rPr>
          <w:sz w:val="24"/>
          <w:szCs w:val="24"/>
          <w:lang w:val="ro-RO"/>
        </w:rPr>
        <w:t>şi</w:t>
      </w:r>
      <w:proofErr w:type="spellEnd"/>
      <w:r w:rsidR="008B71A0" w:rsidRPr="00576067">
        <w:rPr>
          <w:sz w:val="24"/>
          <w:szCs w:val="24"/>
          <w:lang w:val="ro-RO"/>
        </w:rPr>
        <w:t xml:space="preserve"> vizite la MNP. El a solicitat să fie informat în continuu în </w:t>
      </w:r>
      <w:proofErr w:type="spellStart"/>
      <w:r w:rsidR="008B71A0" w:rsidRPr="00576067">
        <w:rPr>
          <w:sz w:val="24"/>
          <w:szCs w:val="24"/>
          <w:lang w:val="ro-RO"/>
        </w:rPr>
        <w:t>privinţa</w:t>
      </w:r>
      <w:proofErr w:type="spellEnd"/>
      <w:r w:rsidR="008B71A0" w:rsidRPr="00576067">
        <w:rPr>
          <w:sz w:val="24"/>
          <w:szCs w:val="24"/>
          <w:lang w:val="ro-RO"/>
        </w:rPr>
        <w:t xml:space="preserve"> măsurilor active care sunt luate pentru a reduce numărul încălcărilor timpului limită, în special în regiunea Oslo dar </w:t>
      </w:r>
      <w:proofErr w:type="spellStart"/>
      <w:r w:rsidR="008B71A0" w:rsidRPr="00576067">
        <w:rPr>
          <w:sz w:val="24"/>
          <w:szCs w:val="24"/>
          <w:lang w:val="ro-RO"/>
        </w:rPr>
        <w:t>şi</w:t>
      </w:r>
      <w:proofErr w:type="spellEnd"/>
      <w:r w:rsidR="008B71A0" w:rsidRPr="00576067">
        <w:rPr>
          <w:sz w:val="24"/>
          <w:szCs w:val="24"/>
          <w:lang w:val="ro-RO"/>
        </w:rPr>
        <w:t xml:space="preserve"> la nivel </w:t>
      </w:r>
      <w:proofErr w:type="spellStart"/>
      <w:r w:rsidR="008B71A0" w:rsidRPr="00576067">
        <w:rPr>
          <w:sz w:val="24"/>
          <w:szCs w:val="24"/>
          <w:lang w:val="ro-RO"/>
        </w:rPr>
        <w:t>naţional</w:t>
      </w:r>
      <w:proofErr w:type="spellEnd"/>
      <w:r w:rsidR="008B71A0" w:rsidRPr="00576067">
        <w:rPr>
          <w:sz w:val="24"/>
          <w:szCs w:val="24"/>
          <w:lang w:val="ro-RO"/>
        </w:rPr>
        <w:t>.</w:t>
      </w:r>
      <w:r w:rsidR="00581030" w:rsidRPr="00576067">
        <w:rPr>
          <w:rStyle w:val="FootnoteReference"/>
          <w:sz w:val="24"/>
          <w:szCs w:val="24"/>
          <w:lang w:val="ro-RO"/>
        </w:rPr>
        <w:footnoteReference w:id="20"/>
      </w:r>
    </w:p>
    <w:p w:rsidR="008B71A0" w:rsidRPr="00576067" w:rsidRDefault="008B71A0" w:rsidP="008B71A0">
      <w:pPr>
        <w:spacing w:after="0" w:line="240" w:lineRule="auto"/>
        <w:jc w:val="both"/>
        <w:rPr>
          <w:sz w:val="24"/>
          <w:szCs w:val="24"/>
          <w:lang w:val="ro-RO"/>
        </w:rPr>
      </w:pPr>
    </w:p>
    <w:p w:rsidR="00B50E50" w:rsidRPr="00576067" w:rsidRDefault="008B71A0" w:rsidP="00565E8F">
      <w:pPr>
        <w:spacing w:after="0" w:line="240" w:lineRule="auto"/>
        <w:jc w:val="both"/>
        <w:rPr>
          <w:sz w:val="24"/>
          <w:szCs w:val="24"/>
          <w:lang w:val="ro-RO"/>
        </w:rPr>
      </w:pPr>
      <w:r w:rsidRPr="00576067">
        <w:rPr>
          <w:sz w:val="24"/>
          <w:szCs w:val="24"/>
          <w:lang w:val="ro-RO"/>
        </w:rPr>
        <w:t xml:space="preserve">La 13 august 2014, Ombudsmanul a emis o opinie cu privire la centrul de </w:t>
      </w:r>
      <w:proofErr w:type="spellStart"/>
      <w:r w:rsidRPr="00576067">
        <w:rPr>
          <w:sz w:val="24"/>
          <w:szCs w:val="24"/>
          <w:lang w:val="ro-RO"/>
        </w:rPr>
        <w:t>detenţie</w:t>
      </w:r>
      <w:proofErr w:type="spellEnd"/>
      <w:r w:rsidRPr="00576067">
        <w:rPr>
          <w:sz w:val="24"/>
          <w:szCs w:val="24"/>
          <w:lang w:val="ro-RO"/>
        </w:rPr>
        <w:t xml:space="preserve"> de imigrare de la </w:t>
      </w:r>
      <w:proofErr w:type="spellStart"/>
      <w:r w:rsidRPr="00576067">
        <w:rPr>
          <w:sz w:val="24"/>
          <w:szCs w:val="24"/>
          <w:lang w:val="ro-RO"/>
        </w:rPr>
        <w:t>Trandum</w:t>
      </w:r>
      <w:proofErr w:type="spellEnd"/>
      <w:r w:rsidRPr="00576067">
        <w:rPr>
          <w:sz w:val="24"/>
          <w:szCs w:val="24"/>
          <w:lang w:val="ro-RO"/>
        </w:rPr>
        <w:t xml:space="preserve"> (în apropierea aeroportului </w:t>
      </w:r>
      <w:proofErr w:type="spellStart"/>
      <w:r w:rsidRPr="00576067">
        <w:rPr>
          <w:sz w:val="24"/>
          <w:szCs w:val="24"/>
          <w:lang w:val="ro-RO"/>
        </w:rPr>
        <w:t>Gardermoen</w:t>
      </w:r>
      <w:proofErr w:type="spellEnd"/>
      <w:r w:rsidRPr="00576067">
        <w:rPr>
          <w:sz w:val="24"/>
          <w:szCs w:val="24"/>
          <w:lang w:val="ro-RO"/>
        </w:rPr>
        <w:t xml:space="preserve">).  A subliniat că în ciuda </w:t>
      </w:r>
      <w:proofErr w:type="spellStart"/>
      <w:r w:rsidRPr="00576067">
        <w:rPr>
          <w:sz w:val="24"/>
          <w:szCs w:val="24"/>
          <w:lang w:val="ro-RO"/>
        </w:rPr>
        <w:t>îmbunătăţilor</w:t>
      </w:r>
      <w:proofErr w:type="spellEnd"/>
      <w:r w:rsidRPr="00576067">
        <w:rPr>
          <w:sz w:val="24"/>
          <w:szCs w:val="24"/>
          <w:lang w:val="ro-RO"/>
        </w:rPr>
        <w:t xml:space="preserve"> </w:t>
      </w:r>
      <w:proofErr w:type="spellStart"/>
      <w:r w:rsidRPr="00576067">
        <w:rPr>
          <w:sz w:val="24"/>
          <w:szCs w:val="24"/>
          <w:lang w:val="ro-RO"/>
        </w:rPr>
        <w:t>condiţiilor</w:t>
      </w:r>
      <w:proofErr w:type="spellEnd"/>
      <w:r w:rsidRPr="00576067">
        <w:rPr>
          <w:sz w:val="24"/>
          <w:szCs w:val="24"/>
          <w:lang w:val="ro-RO"/>
        </w:rPr>
        <w:t xml:space="preserve"> fizice din 2012, „facilitatea acum se aseamănă mai mult cu un penitenciar decât înainte. În unele zone de </w:t>
      </w:r>
      <w:proofErr w:type="spellStart"/>
      <w:r w:rsidRPr="00576067">
        <w:rPr>
          <w:sz w:val="24"/>
          <w:szCs w:val="24"/>
          <w:lang w:val="ro-RO"/>
        </w:rPr>
        <w:t>operaţiune</w:t>
      </w:r>
      <w:proofErr w:type="spellEnd"/>
      <w:r w:rsidRPr="00576067">
        <w:rPr>
          <w:sz w:val="24"/>
          <w:szCs w:val="24"/>
          <w:lang w:val="ro-RO"/>
        </w:rPr>
        <w:t xml:space="preserve"> </w:t>
      </w:r>
      <w:r w:rsidR="00565E8F" w:rsidRPr="00576067">
        <w:rPr>
          <w:sz w:val="24"/>
          <w:szCs w:val="24"/>
          <w:lang w:val="ro-RO"/>
        </w:rPr>
        <w:t xml:space="preserve">se pare că motivele de control </w:t>
      </w:r>
      <w:proofErr w:type="spellStart"/>
      <w:r w:rsidR="00565E8F" w:rsidRPr="00576067">
        <w:rPr>
          <w:sz w:val="24"/>
          <w:szCs w:val="24"/>
          <w:lang w:val="ro-RO"/>
        </w:rPr>
        <w:t>şi</w:t>
      </w:r>
      <w:proofErr w:type="spellEnd"/>
      <w:r w:rsidR="00565E8F" w:rsidRPr="00576067">
        <w:rPr>
          <w:sz w:val="24"/>
          <w:szCs w:val="24"/>
          <w:lang w:val="ro-RO"/>
        </w:rPr>
        <w:t xml:space="preserve"> securitate au fost </w:t>
      </w:r>
      <w:proofErr w:type="spellStart"/>
      <w:r w:rsidR="00565E8F" w:rsidRPr="00576067">
        <w:rPr>
          <w:sz w:val="24"/>
          <w:szCs w:val="24"/>
          <w:lang w:val="ro-RO"/>
        </w:rPr>
        <w:t>evidenţiate</w:t>
      </w:r>
      <w:proofErr w:type="spellEnd"/>
      <w:r w:rsidR="00565E8F" w:rsidRPr="00576067">
        <w:rPr>
          <w:sz w:val="24"/>
          <w:szCs w:val="24"/>
          <w:lang w:val="ro-RO"/>
        </w:rPr>
        <w:t xml:space="preserve"> prea puternic în detrimentul </w:t>
      </w:r>
      <w:proofErr w:type="spellStart"/>
      <w:r w:rsidR="00565E8F" w:rsidRPr="00576067">
        <w:rPr>
          <w:sz w:val="24"/>
          <w:szCs w:val="24"/>
          <w:lang w:val="ro-RO"/>
        </w:rPr>
        <w:t>vieţii</w:t>
      </w:r>
      <w:proofErr w:type="spellEnd"/>
      <w:r w:rsidR="00565E8F" w:rsidRPr="00576067">
        <w:rPr>
          <w:sz w:val="24"/>
          <w:szCs w:val="24"/>
          <w:lang w:val="ro-RO"/>
        </w:rPr>
        <w:t xml:space="preserve"> private a </w:t>
      </w:r>
      <w:proofErr w:type="spellStart"/>
      <w:r w:rsidR="00565E8F" w:rsidRPr="00576067">
        <w:rPr>
          <w:sz w:val="24"/>
          <w:szCs w:val="24"/>
          <w:lang w:val="ro-RO"/>
        </w:rPr>
        <w:t>deţinuţilor</w:t>
      </w:r>
      <w:proofErr w:type="spellEnd"/>
      <w:r w:rsidRPr="00576067">
        <w:rPr>
          <w:sz w:val="24"/>
          <w:szCs w:val="24"/>
          <w:lang w:val="ro-RO"/>
        </w:rPr>
        <w:t>”</w:t>
      </w:r>
      <w:r w:rsidR="00565E8F" w:rsidRPr="00576067">
        <w:rPr>
          <w:sz w:val="24"/>
          <w:szCs w:val="24"/>
          <w:lang w:val="ro-RO"/>
        </w:rPr>
        <w:t>.</w:t>
      </w:r>
      <w:r w:rsidR="00113B0D" w:rsidRPr="00576067">
        <w:rPr>
          <w:rStyle w:val="FootnoteReference"/>
          <w:sz w:val="24"/>
          <w:szCs w:val="24"/>
          <w:lang w:val="ro-RO"/>
        </w:rPr>
        <w:footnoteReference w:id="21"/>
      </w:r>
    </w:p>
    <w:p w:rsidR="00565E8F" w:rsidRPr="00576067" w:rsidRDefault="00565E8F" w:rsidP="00565E8F">
      <w:pPr>
        <w:spacing w:after="0" w:line="240" w:lineRule="auto"/>
        <w:jc w:val="both"/>
        <w:rPr>
          <w:sz w:val="24"/>
          <w:szCs w:val="24"/>
          <w:lang w:val="ro-RO"/>
        </w:rPr>
      </w:pPr>
    </w:p>
    <w:p w:rsidR="00B50E50" w:rsidRPr="00576067" w:rsidRDefault="00565E8F" w:rsidP="00565E8F">
      <w:pPr>
        <w:spacing w:after="0" w:line="240" w:lineRule="auto"/>
        <w:jc w:val="both"/>
        <w:rPr>
          <w:sz w:val="24"/>
          <w:szCs w:val="24"/>
          <w:lang w:val="ro-RO"/>
        </w:rPr>
      </w:pPr>
      <w:r w:rsidRPr="00576067">
        <w:rPr>
          <w:sz w:val="24"/>
          <w:szCs w:val="24"/>
          <w:lang w:val="ro-RO"/>
        </w:rPr>
        <w:t xml:space="preserve">În special, avizul a criticat practica </w:t>
      </w:r>
      <w:proofErr w:type="spellStart"/>
      <w:r w:rsidRPr="00576067">
        <w:rPr>
          <w:sz w:val="24"/>
          <w:szCs w:val="24"/>
          <w:lang w:val="ro-RO"/>
        </w:rPr>
        <w:t>percheziţiei</w:t>
      </w:r>
      <w:proofErr w:type="spellEnd"/>
      <w:r w:rsidRPr="00576067">
        <w:rPr>
          <w:sz w:val="24"/>
          <w:szCs w:val="24"/>
          <w:lang w:val="ro-RO"/>
        </w:rPr>
        <w:t xml:space="preserve"> întregului corp, care include </w:t>
      </w:r>
      <w:proofErr w:type="spellStart"/>
      <w:r w:rsidRPr="00576067">
        <w:rPr>
          <w:sz w:val="24"/>
          <w:szCs w:val="24"/>
          <w:lang w:val="ro-RO"/>
        </w:rPr>
        <w:t>şi</w:t>
      </w:r>
      <w:proofErr w:type="spellEnd"/>
      <w:r w:rsidRPr="00576067">
        <w:rPr>
          <w:sz w:val="24"/>
          <w:szCs w:val="24"/>
          <w:lang w:val="ro-RO"/>
        </w:rPr>
        <w:t xml:space="preserve"> examinarea zonelor genitale. Face trimitere la </w:t>
      </w:r>
      <w:proofErr w:type="spellStart"/>
      <w:r w:rsidRPr="00576067">
        <w:rPr>
          <w:sz w:val="24"/>
          <w:szCs w:val="24"/>
          <w:lang w:val="ro-RO"/>
        </w:rPr>
        <w:t>jurisprudenţa</w:t>
      </w:r>
      <w:proofErr w:type="spellEnd"/>
      <w:r w:rsidRPr="00576067">
        <w:rPr>
          <w:sz w:val="24"/>
          <w:szCs w:val="24"/>
          <w:lang w:val="ro-RO"/>
        </w:rPr>
        <w:t xml:space="preserve"> </w:t>
      </w:r>
      <w:proofErr w:type="spellStart"/>
      <w:r w:rsidRPr="00576067">
        <w:rPr>
          <w:sz w:val="24"/>
          <w:szCs w:val="24"/>
          <w:lang w:val="ro-RO"/>
        </w:rPr>
        <w:t>Curţii</w:t>
      </w:r>
      <w:proofErr w:type="spellEnd"/>
      <w:r w:rsidRPr="00576067">
        <w:rPr>
          <w:sz w:val="24"/>
          <w:szCs w:val="24"/>
          <w:lang w:val="ro-RO"/>
        </w:rPr>
        <w:t xml:space="preserve"> Europene a Drepturilor Omului, care indică faptul că „atât </w:t>
      </w:r>
      <w:proofErr w:type="spellStart"/>
      <w:r w:rsidRPr="00576067">
        <w:rPr>
          <w:sz w:val="24"/>
          <w:szCs w:val="24"/>
          <w:lang w:val="ro-RO"/>
        </w:rPr>
        <w:t>percheziţia</w:t>
      </w:r>
      <w:proofErr w:type="spellEnd"/>
      <w:r w:rsidRPr="00576067">
        <w:rPr>
          <w:sz w:val="24"/>
          <w:szCs w:val="24"/>
          <w:lang w:val="ro-RO"/>
        </w:rPr>
        <w:t xml:space="preserve"> </w:t>
      </w:r>
      <w:proofErr w:type="spellStart"/>
      <w:r w:rsidRPr="00576067">
        <w:rPr>
          <w:sz w:val="24"/>
          <w:szCs w:val="24"/>
          <w:lang w:val="ro-RO"/>
        </w:rPr>
        <w:t>obişnuită</w:t>
      </w:r>
      <w:proofErr w:type="spellEnd"/>
      <w:r w:rsidRPr="00576067">
        <w:rPr>
          <w:sz w:val="24"/>
          <w:szCs w:val="24"/>
          <w:lang w:val="ro-RO"/>
        </w:rPr>
        <w:t xml:space="preserve"> </w:t>
      </w:r>
      <w:proofErr w:type="spellStart"/>
      <w:r w:rsidRPr="00576067">
        <w:rPr>
          <w:sz w:val="24"/>
          <w:szCs w:val="24"/>
          <w:lang w:val="ro-RO"/>
        </w:rPr>
        <w:t>şi</w:t>
      </w:r>
      <w:proofErr w:type="spellEnd"/>
      <w:r w:rsidRPr="00576067">
        <w:rPr>
          <w:sz w:val="24"/>
          <w:szCs w:val="24"/>
          <w:lang w:val="ro-RO"/>
        </w:rPr>
        <w:t xml:space="preserve"> aleatorie, care include </w:t>
      </w:r>
      <w:proofErr w:type="spellStart"/>
      <w:r w:rsidRPr="00576067">
        <w:rPr>
          <w:sz w:val="24"/>
          <w:szCs w:val="24"/>
          <w:lang w:val="ro-RO"/>
        </w:rPr>
        <w:t>şi</w:t>
      </w:r>
      <w:proofErr w:type="spellEnd"/>
      <w:r w:rsidRPr="00576067">
        <w:rPr>
          <w:sz w:val="24"/>
          <w:szCs w:val="24"/>
          <w:lang w:val="ro-RO"/>
        </w:rPr>
        <w:t xml:space="preserve"> examinarea zonelor genitale poate, în </w:t>
      </w:r>
      <w:proofErr w:type="spellStart"/>
      <w:r w:rsidRPr="00576067">
        <w:rPr>
          <w:sz w:val="24"/>
          <w:szCs w:val="24"/>
          <w:lang w:val="ro-RO"/>
        </w:rPr>
        <w:t>funcţie</w:t>
      </w:r>
      <w:proofErr w:type="spellEnd"/>
      <w:r w:rsidRPr="00576067">
        <w:rPr>
          <w:sz w:val="24"/>
          <w:szCs w:val="24"/>
          <w:lang w:val="ro-RO"/>
        </w:rPr>
        <w:t xml:space="preserve"> de </w:t>
      </w:r>
      <w:proofErr w:type="spellStart"/>
      <w:r w:rsidRPr="00576067">
        <w:rPr>
          <w:sz w:val="24"/>
          <w:szCs w:val="24"/>
          <w:lang w:val="ro-RO"/>
        </w:rPr>
        <w:t>circumstanţe</w:t>
      </w:r>
      <w:proofErr w:type="spellEnd"/>
      <w:r w:rsidRPr="00576067">
        <w:rPr>
          <w:sz w:val="24"/>
          <w:szCs w:val="24"/>
          <w:lang w:val="ro-RO"/>
        </w:rPr>
        <w:t xml:space="preserve">, să </w:t>
      </w:r>
      <w:r w:rsidR="00616878">
        <w:rPr>
          <w:sz w:val="24"/>
          <w:szCs w:val="24"/>
          <w:lang w:val="ro-RO"/>
        </w:rPr>
        <w:t>atragă o încălcare a art. 3 a C</w:t>
      </w:r>
      <w:r w:rsidRPr="00576067">
        <w:rPr>
          <w:sz w:val="24"/>
          <w:szCs w:val="24"/>
          <w:lang w:val="ro-RO"/>
        </w:rPr>
        <w:t xml:space="preserve">EDO, care interzice pedepsele </w:t>
      </w:r>
      <w:proofErr w:type="spellStart"/>
      <w:r w:rsidRPr="00576067">
        <w:rPr>
          <w:sz w:val="24"/>
          <w:szCs w:val="24"/>
          <w:lang w:val="ro-RO"/>
        </w:rPr>
        <w:t>şi</w:t>
      </w:r>
      <w:proofErr w:type="spellEnd"/>
      <w:r w:rsidRPr="00576067">
        <w:rPr>
          <w:sz w:val="24"/>
          <w:szCs w:val="24"/>
          <w:lang w:val="ro-RO"/>
        </w:rPr>
        <w:t xml:space="preserve"> tratamentele inumane sau degradante”.</w:t>
      </w:r>
      <w:r w:rsidR="00B50E50" w:rsidRPr="00576067">
        <w:rPr>
          <w:rStyle w:val="FootnoteReference"/>
          <w:sz w:val="24"/>
          <w:szCs w:val="24"/>
          <w:lang w:val="ro-RO"/>
        </w:rPr>
        <w:footnoteReference w:id="22"/>
      </w:r>
    </w:p>
    <w:p w:rsidR="00565E8F" w:rsidRPr="00576067" w:rsidRDefault="00565E8F" w:rsidP="00565E8F">
      <w:pPr>
        <w:spacing w:after="0" w:line="240" w:lineRule="auto"/>
        <w:jc w:val="both"/>
        <w:rPr>
          <w:sz w:val="24"/>
          <w:szCs w:val="24"/>
          <w:lang w:val="ro-RO"/>
        </w:rPr>
      </w:pPr>
    </w:p>
    <w:p w:rsidR="00565E8F" w:rsidRPr="00576067" w:rsidRDefault="00565E8F" w:rsidP="00565E8F">
      <w:pPr>
        <w:spacing w:after="0" w:line="240" w:lineRule="auto"/>
        <w:jc w:val="both"/>
        <w:rPr>
          <w:sz w:val="24"/>
          <w:szCs w:val="24"/>
          <w:lang w:val="ro-RO"/>
        </w:rPr>
      </w:pPr>
      <w:r w:rsidRPr="00576067">
        <w:rPr>
          <w:sz w:val="24"/>
          <w:szCs w:val="24"/>
          <w:lang w:val="ro-RO"/>
        </w:rPr>
        <w:t xml:space="preserve">Avizul face trimitere de asemenea </w:t>
      </w:r>
      <w:proofErr w:type="spellStart"/>
      <w:r w:rsidRPr="00576067">
        <w:rPr>
          <w:sz w:val="24"/>
          <w:szCs w:val="24"/>
          <w:lang w:val="ro-RO"/>
        </w:rPr>
        <w:t>şi</w:t>
      </w:r>
      <w:proofErr w:type="spellEnd"/>
      <w:r w:rsidRPr="00576067">
        <w:rPr>
          <w:sz w:val="24"/>
          <w:szCs w:val="24"/>
          <w:lang w:val="ro-RO"/>
        </w:rPr>
        <w:t xml:space="preserve"> la alte aspecte, cum ar fi formularea </w:t>
      </w:r>
      <w:proofErr w:type="spellStart"/>
      <w:r w:rsidRPr="00576067">
        <w:rPr>
          <w:sz w:val="24"/>
          <w:szCs w:val="24"/>
          <w:lang w:val="ro-RO"/>
        </w:rPr>
        <w:t>instrucţiunilor</w:t>
      </w:r>
      <w:proofErr w:type="spellEnd"/>
      <w:r w:rsidRPr="00576067">
        <w:rPr>
          <w:sz w:val="24"/>
          <w:szCs w:val="24"/>
          <w:lang w:val="ro-RO"/>
        </w:rPr>
        <w:t xml:space="preserve"> cu privire la </w:t>
      </w:r>
      <w:proofErr w:type="spellStart"/>
      <w:r w:rsidRPr="00576067">
        <w:rPr>
          <w:sz w:val="24"/>
          <w:szCs w:val="24"/>
          <w:lang w:val="ro-RO"/>
        </w:rPr>
        <w:t>frecvenţa</w:t>
      </w:r>
      <w:proofErr w:type="spellEnd"/>
      <w:r w:rsidRPr="00576067">
        <w:rPr>
          <w:sz w:val="24"/>
          <w:szCs w:val="24"/>
          <w:lang w:val="ro-RO"/>
        </w:rPr>
        <w:t xml:space="preserve"> </w:t>
      </w:r>
      <w:proofErr w:type="spellStart"/>
      <w:r w:rsidRPr="00576067">
        <w:rPr>
          <w:sz w:val="24"/>
          <w:szCs w:val="24"/>
          <w:lang w:val="ro-RO"/>
        </w:rPr>
        <w:t>observaţiilor</w:t>
      </w:r>
      <w:proofErr w:type="spellEnd"/>
      <w:r w:rsidRPr="00576067">
        <w:rPr>
          <w:sz w:val="24"/>
          <w:szCs w:val="24"/>
          <w:lang w:val="ro-RO"/>
        </w:rPr>
        <w:t xml:space="preserve"> în </w:t>
      </w:r>
      <w:proofErr w:type="spellStart"/>
      <w:r w:rsidRPr="00576067">
        <w:rPr>
          <w:sz w:val="24"/>
          <w:szCs w:val="24"/>
          <w:lang w:val="ro-RO"/>
        </w:rPr>
        <w:t>secţia</w:t>
      </w:r>
      <w:proofErr w:type="spellEnd"/>
      <w:r w:rsidRPr="00576067">
        <w:rPr>
          <w:sz w:val="24"/>
          <w:szCs w:val="24"/>
          <w:lang w:val="ro-RO"/>
        </w:rPr>
        <w:t xml:space="preserve"> de securitate a centrului de </w:t>
      </w:r>
      <w:proofErr w:type="spellStart"/>
      <w:r w:rsidRPr="00576067">
        <w:rPr>
          <w:sz w:val="24"/>
          <w:szCs w:val="24"/>
          <w:lang w:val="ro-RO"/>
        </w:rPr>
        <w:t>detenţie</w:t>
      </w:r>
      <w:proofErr w:type="spellEnd"/>
      <w:r w:rsidRPr="00576067">
        <w:rPr>
          <w:sz w:val="24"/>
          <w:szCs w:val="24"/>
          <w:lang w:val="ro-RO"/>
        </w:rPr>
        <w:t xml:space="preserve">, la accesul </w:t>
      </w:r>
      <w:proofErr w:type="spellStart"/>
      <w:r w:rsidRPr="00576067">
        <w:rPr>
          <w:sz w:val="24"/>
          <w:szCs w:val="24"/>
          <w:lang w:val="ro-RO"/>
        </w:rPr>
        <w:t>deţinuţilor</w:t>
      </w:r>
      <w:proofErr w:type="spellEnd"/>
      <w:r w:rsidRPr="00576067">
        <w:rPr>
          <w:sz w:val="24"/>
          <w:szCs w:val="24"/>
          <w:lang w:val="ro-RO"/>
        </w:rPr>
        <w:t xml:space="preserve"> la telefoanele mobile, la necesitatea revizuirii </w:t>
      </w:r>
      <w:proofErr w:type="spellStart"/>
      <w:r w:rsidRPr="00576067">
        <w:rPr>
          <w:sz w:val="24"/>
          <w:szCs w:val="24"/>
          <w:lang w:val="ro-RO"/>
        </w:rPr>
        <w:t>instrucţiunilor</w:t>
      </w:r>
      <w:proofErr w:type="spellEnd"/>
      <w:r w:rsidRPr="00576067">
        <w:rPr>
          <w:sz w:val="24"/>
          <w:szCs w:val="24"/>
          <w:lang w:val="ro-RO"/>
        </w:rPr>
        <w:t xml:space="preserve"> interne </w:t>
      </w:r>
      <w:proofErr w:type="spellStart"/>
      <w:r w:rsidRPr="00576067">
        <w:rPr>
          <w:sz w:val="24"/>
          <w:szCs w:val="24"/>
          <w:lang w:val="ro-RO"/>
        </w:rPr>
        <w:t>şi</w:t>
      </w:r>
      <w:proofErr w:type="spellEnd"/>
      <w:r w:rsidRPr="00576067">
        <w:rPr>
          <w:sz w:val="24"/>
          <w:szCs w:val="24"/>
          <w:lang w:val="ro-RO"/>
        </w:rPr>
        <w:t xml:space="preserve"> la lipsa </w:t>
      </w:r>
      <w:proofErr w:type="spellStart"/>
      <w:r w:rsidRPr="00576067">
        <w:rPr>
          <w:sz w:val="24"/>
          <w:szCs w:val="24"/>
          <w:lang w:val="ro-RO"/>
        </w:rPr>
        <w:lastRenderedPageBreak/>
        <w:t>informaţiilor</w:t>
      </w:r>
      <w:proofErr w:type="spellEnd"/>
      <w:r w:rsidRPr="00576067">
        <w:rPr>
          <w:sz w:val="24"/>
          <w:szCs w:val="24"/>
          <w:lang w:val="ro-RO"/>
        </w:rPr>
        <w:t xml:space="preserve"> oferite </w:t>
      </w:r>
      <w:proofErr w:type="spellStart"/>
      <w:r w:rsidRPr="00576067">
        <w:rPr>
          <w:sz w:val="24"/>
          <w:szCs w:val="24"/>
          <w:lang w:val="ro-RO"/>
        </w:rPr>
        <w:t>deţinuţilor</w:t>
      </w:r>
      <w:proofErr w:type="spellEnd"/>
      <w:r w:rsidRPr="00576067">
        <w:rPr>
          <w:sz w:val="24"/>
          <w:szCs w:val="24"/>
          <w:lang w:val="ro-RO"/>
        </w:rPr>
        <w:t xml:space="preserve">, în ceea ce </w:t>
      </w:r>
      <w:proofErr w:type="spellStart"/>
      <w:r w:rsidRPr="00576067">
        <w:rPr>
          <w:sz w:val="24"/>
          <w:szCs w:val="24"/>
          <w:lang w:val="ro-RO"/>
        </w:rPr>
        <w:t>priveşte</w:t>
      </w:r>
      <w:proofErr w:type="spellEnd"/>
      <w:r w:rsidRPr="00576067">
        <w:rPr>
          <w:sz w:val="24"/>
          <w:szCs w:val="24"/>
          <w:lang w:val="ro-RO"/>
        </w:rPr>
        <w:t xml:space="preserve"> </w:t>
      </w:r>
      <w:r w:rsidR="006B61AE" w:rsidRPr="00576067">
        <w:rPr>
          <w:sz w:val="24"/>
          <w:szCs w:val="24"/>
          <w:lang w:val="ro-RO"/>
        </w:rPr>
        <w:t xml:space="preserve">consiliul de </w:t>
      </w:r>
      <w:proofErr w:type="spellStart"/>
      <w:r w:rsidR="006B61AE" w:rsidRPr="00576067">
        <w:rPr>
          <w:sz w:val="24"/>
          <w:szCs w:val="24"/>
          <w:lang w:val="ro-RO"/>
        </w:rPr>
        <w:t>supravechere</w:t>
      </w:r>
      <w:proofErr w:type="spellEnd"/>
      <w:r w:rsidR="006B61AE" w:rsidRPr="00576067">
        <w:rPr>
          <w:sz w:val="24"/>
          <w:szCs w:val="24"/>
          <w:lang w:val="ro-RO"/>
        </w:rPr>
        <w:t xml:space="preserve"> a centrului de </w:t>
      </w:r>
      <w:proofErr w:type="spellStart"/>
      <w:r w:rsidR="006B61AE" w:rsidRPr="00576067">
        <w:rPr>
          <w:sz w:val="24"/>
          <w:szCs w:val="24"/>
          <w:lang w:val="ro-RO"/>
        </w:rPr>
        <w:t>detenţie</w:t>
      </w:r>
      <w:proofErr w:type="spellEnd"/>
      <w:r w:rsidR="006B61AE" w:rsidRPr="00576067">
        <w:rPr>
          <w:sz w:val="24"/>
          <w:szCs w:val="24"/>
          <w:lang w:val="ro-RO"/>
        </w:rPr>
        <w:t xml:space="preserve"> a </w:t>
      </w:r>
      <w:proofErr w:type="spellStart"/>
      <w:r w:rsidR="006B61AE" w:rsidRPr="00576067">
        <w:rPr>
          <w:sz w:val="24"/>
          <w:szCs w:val="24"/>
          <w:lang w:val="ro-RO"/>
        </w:rPr>
        <w:t>imigranţilor</w:t>
      </w:r>
      <w:proofErr w:type="spellEnd"/>
      <w:r w:rsidR="006B61AE" w:rsidRPr="00576067">
        <w:rPr>
          <w:sz w:val="24"/>
          <w:szCs w:val="24"/>
          <w:lang w:val="ro-RO"/>
        </w:rPr>
        <w:t>.</w:t>
      </w:r>
    </w:p>
    <w:p w:rsidR="00B50E50" w:rsidRPr="00576067" w:rsidRDefault="00B50E50" w:rsidP="006C325C">
      <w:pPr>
        <w:spacing w:after="0" w:line="240" w:lineRule="auto"/>
        <w:rPr>
          <w:sz w:val="24"/>
          <w:szCs w:val="24"/>
          <w:lang w:val="ro-RO"/>
        </w:rPr>
      </w:pPr>
    </w:p>
    <w:p w:rsidR="006B61AE" w:rsidRPr="00576067" w:rsidRDefault="006B61AE" w:rsidP="00867E7A">
      <w:pPr>
        <w:spacing w:after="0" w:line="240" w:lineRule="auto"/>
        <w:jc w:val="both"/>
        <w:rPr>
          <w:sz w:val="24"/>
          <w:szCs w:val="24"/>
          <w:lang w:val="ro-RO"/>
        </w:rPr>
      </w:pPr>
      <w:r w:rsidRPr="00576067">
        <w:rPr>
          <w:sz w:val="24"/>
          <w:szCs w:val="24"/>
          <w:lang w:val="ro-RO"/>
        </w:rPr>
        <w:t xml:space="preserve">În răspunsul său din ianuarie 2015, Serviciul </w:t>
      </w:r>
      <w:proofErr w:type="spellStart"/>
      <w:r w:rsidRPr="00576067">
        <w:rPr>
          <w:sz w:val="24"/>
          <w:szCs w:val="24"/>
          <w:lang w:val="ro-RO"/>
        </w:rPr>
        <w:t>Poliţiei</w:t>
      </w:r>
      <w:proofErr w:type="spellEnd"/>
      <w:r w:rsidRPr="00576067">
        <w:rPr>
          <w:sz w:val="24"/>
          <w:szCs w:val="24"/>
          <w:lang w:val="ro-RO"/>
        </w:rPr>
        <w:t xml:space="preserve"> de Imigrări a raportat că vă </w:t>
      </w:r>
      <w:proofErr w:type="spellStart"/>
      <w:r w:rsidR="00867E7A" w:rsidRPr="00576067">
        <w:rPr>
          <w:sz w:val="24"/>
          <w:szCs w:val="24"/>
          <w:lang w:val="ro-RO"/>
        </w:rPr>
        <w:t>acţiona</w:t>
      </w:r>
      <w:proofErr w:type="spellEnd"/>
      <w:r w:rsidR="00867E7A" w:rsidRPr="00576067">
        <w:rPr>
          <w:sz w:val="24"/>
          <w:szCs w:val="24"/>
          <w:lang w:val="ro-RO"/>
        </w:rPr>
        <w:t xml:space="preserve"> în conformitate cu comentariile Ombudsmanului. Conform Ombudsmanului, această problemă încă nu a fost închisă </w:t>
      </w:r>
      <w:proofErr w:type="spellStart"/>
      <w:r w:rsidR="00867E7A" w:rsidRPr="00576067">
        <w:rPr>
          <w:sz w:val="24"/>
          <w:szCs w:val="24"/>
          <w:lang w:val="ro-RO"/>
        </w:rPr>
        <w:t>şi</w:t>
      </w:r>
      <w:proofErr w:type="spellEnd"/>
      <w:r w:rsidR="00867E7A" w:rsidRPr="00576067">
        <w:rPr>
          <w:sz w:val="24"/>
          <w:szCs w:val="24"/>
          <w:lang w:val="ro-RO"/>
        </w:rPr>
        <w:t xml:space="preserve"> o nouă vizită la </w:t>
      </w:r>
      <w:proofErr w:type="spellStart"/>
      <w:r w:rsidR="00867E7A" w:rsidRPr="00576067">
        <w:rPr>
          <w:sz w:val="24"/>
          <w:szCs w:val="24"/>
          <w:lang w:val="ro-RO"/>
        </w:rPr>
        <w:t>Trandum</w:t>
      </w:r>
      <w:proofErr w:type="spellEnd"/>
      <w:r w:rsidR="00867E7A" w:rsidRPr="00576067">
        <w:rPr>
          <w:sz w:val="24"/>
          <w:szCs w:val="24"/>
          <w:lang w:val="ro-RO"/>
        </w:rPr>
        <w:t xml:space="preserve"> poate să aibă loc ca parte a </w:t>
      </w:r>
      <w:proofErr w:type="spellStart"/>
      <w:r w:rsidR="00867E7A" w:rsidRPr="00576067">
        <w:rPr>
          <w:sz w:val="24"/>
          <w:szCs w:val="24"/>
          <w:lang w:val="ro-RO"/>
        </w:rPr>
        <w:t>activităţilor</w:t>
      </w:r>
      <w:proofErr w:type="spellEnd"/>
      <w:r w:rsidR="00867E7A" w:rsidRPr="00576067">
        <w:rPr>
          <w:sz w:val="24"/>
          <w:szCs w:val="24"/>
          <w:lang w:val="ro-RO"/>
        </w:rPr>
        <w:t xml:space="preserve"> de vizitare a MNP. </w:t>
      </w:r>
    </w:p>
    <w:p w:rsidR="00867E7A" w:rsidRPr="00576067" w:rsidRDefault="00867E7A" w:rsidP="006C325C">
      <w:pPr>
        <w:spacing w:after="0" w:line="240" w:lineRule="auto"/>
        <w:rPr>
          <w:sz w:val="24"/>
          <w:szCs w:val="24"/>
          <w:lang w:val="ro-RO"/>
        </w:rPr>
      </w:pPr>
    </w:p>
    <w:p w:rsidR="00867E7A" w:rsidRPr="00576067" w:rsidRDefault="00867E7A" w:rsidP="00F57C19">
      <w:pPr>
        <w:spacing w:after="0" w:line="240" w:lineRule="auto"/>
        <w:jc w:val="both"/>
        <w:rPr>
          <w:sz w:val="24"/>
          <w:szCs w:val="24"/>
          <w:lang w:val="ro-RO"/>
        </w:rPr>
      </w:pPr>
      <w:r w:rsidRPr="00576067">
        <w:rPr>
          <w:sz w:val="24"/>
          <w:szCs w:val="24"/>
          <w:lang w:val="ro-RO"/>
        </w:rPr>
        <w:t xml:space="preserve">Într-un aviz din data de 25 septembrie 2015, </w:t>
      </w:r>
      <w:proofErr w:type="spellStart"/>
      <w:r w:rsidRPr="00576067">
        <w:rPr>
          <w:sz w:val="24"/>
          <w:szCs w:val="24"/>
          <w:lang w:val="ro-RO"/>
        </w:rPr>
        <w:t>Ombudsanul</w:t>
      </w:r>
      <w:proofErr w:type="spellEnd"/>
      <w:r w:rsidRPr="00576067">
        <w:rPr>
          <w:sz w:val="24"/>
          <w:szCs w:val="24"/>
          <w:lang w:val="ro-RO"/>
        </w:rPr>
        <w:t xml:space="preserve"> a constatat că </w:t>
      </w:r>
      <w:proofErr w:type="spellStart"/>
      <w:r w:rsidRPr="00576067">
        <w:rPr>
          <w:sz w:val="24"/>
          <w:szCs w:val="24"/>
          <w:lang w:val="ro-RO"/>
        </w:rPr>
        <w:t>declaraţiile</w:t>
      </w:r>
      <w:proofErr w:type="spellEnd"/>
      <w:r w:rsidRPr="00576067">
        <w:rPr>
          <w:sz w:val="24"/>
          <w:szCs w:val="24"/>
          <w:lang w:val="ro-RO"/>
        </w:rPr>
        <w:t xml:space="preserve"> critice a unui medic</w:t>
      </w:r>
      <w:r w:rsidR="00F57C19" w:rsidRPr="00576067">
        <w:rPr>
          <w:sz w:val="24"/>
          <w:szCs w:val="24"/>
          <w:lang w:val="ro-RO"/>
        </w:rPr>
        <w:t xml:space="preserve"> de la o </w:t>
      </w:r>
      <w:proofErr w:type="spellStart"/>
      <w:r w:rsidR="00F57C19" w:rsidRPr="00576067">
        <w:rPr>
          <w:sz w:val="24"/>
          <w:szCs w:val="24"/>
          <w:lang w:val="ro-RO"/>
        </w:rPr>
        <w:t>creşă</w:t>
      </w:r>
      <w:proofErr w:type="spellEnd"/>
      <w:r w:rsidRPr="00576067">
        <w:rPr>
          <w:sz w:val="24"/>
          <w:szCs w:val="24"/>
          <w:lang w:val="ro-RO"/>
        </w:rPr>
        <w:t xml:space="preserve">, cu privire la reducerea bugetului pentru serviciile de îngrijire de către </w:t>
      </w:r>
      <w:proofErr w:type="spellStart"/>
      <w:r w:rsidRPr="00576067">
        <w:rPr>
          <w:sz w:val="24"/>
          <w:szCs w:val="24"/>
          <w:lang w:val="ro-RO"/>
        </w:rPr>
        <w:t>administraţia</w:t>
      </w:r>
      <w:proofErr w:type="spellEnd"/>
      <w:r w:rsidRPr="00576067">
        <w:rPr>
          <w:sz w:val="24"/>
          <w:szCs w:val="24"/>
          <w:lang w:val="ro-RO"/>
        </w:rPr>
        <w:t xml:space="preserve"> municipală </w:t>
      </w:r>
      <w:proofErr w:type="spellStart"/>
      <w:r w:rsidRPr="00576067">
        <w:rPr>
          <w:sz w:val="24"/>
          <w:szCs w:val="24"/>
          <w:lang w:val="ro-RO"/>
        </w:rPr>
        <w:t>şi</w:t>
      </w:r>
      <w:proofErr w:type="spellEnd"/>
      <w:r w:rsidRPr="00576067">
        <w:rPr>
          <w:sz w:val="24"/>
          <w:szCs w:val="24"/>
          <w:lang w:val="ro-RO"/>
        </w:rPr>
        <w:t xml:space="preserve"> privind posibilitatea reducerii </w:t>
      </w:r>
      <w:proofErr w:type="spellStart"/>
      <w:r w:rsidRPr="00576067">
        <w:rPr>
          <w:sz w:val="24"/>
          <w:szCs w:val="24"/>
          <w:lang w:val="ro-RO"/>
        </w:rPr>
        <w:t>capacităţii</w:t>
      </w:r>
      <w:proofErr w:type="spellEnd"/>
      <w:r w:rsidRPr="00576067">
        <w:rPr>
          <w:sz w:val="24"/>
          <w:szCs w:val="24"/>
          <w:lang w:val="ro-RO"/>
        </w:rPr>
        <w:t xml:space="preserve"> </w:t>
      </w:r>
      <w:proofErr w:type="spellStart"/>
      <w:r w:rsidRPr="00576067">
        <w:rPr>
          <w:sz w:val="24"/>
          <w:szCs w:val="24"/>
          <w:lang w:val="ro-RO"/>
        </w:rPr>
        <w:t>creşei</w:t>
      </w:r>
      <w:proofErr w:type="spellEnd"/>
      <w:r w:rsidRPr="00576067">
        <w:rPr>
          <w:sz w:val="24"/>
          <w:szCs w:val="24"/>
          <w:lang w:val="ro-RO"/>
        </w:rPr>
        <w:t xml:space="preserve"> au fost protejate de libertatea de exprimare.</w:t>
      </w:r>
      <w:r w:rsidRPr="00576067">
        <w:rPr>
          <w:rStyle w:val="FootnoteReference"/>
          <w:sz w:val="24"/>
          <w:szCs w:val="24"/>
          <w:lang w:val="ro-RO"/>
        </w:rPr>
        <w:footnoteReference w:id="23"/>
      </w:r>
      <w:r w:rsidRPr="00576067">
        <w:rPr>
          <w:sz w:val="24"/>
          <w:szCs w:val="24"/>
          <w:lang w:val="ro-RO"/>
        </w:rPr>
        <w:t xml:space="preserve"> Municipalitatea a mustrat medicul pentru încălcarea regulilor de comunicare cu media. Conform Ombudsman</w:t>
      </w:r>
      <w:r w:rsidR="00F57C19" w:rsidRPr="00576067">
        <w:rPr>
          <w:sz w:val="24"/>
          <w:szCs w:val="24"/>
          <w:lang w:val="ro-RO"/>
        </w:rPr>
        <w:t xml:space="preserve">ului, </w:t>
      </w:r>
      <w:proofErr w:type="spellStart"/>
      <w:r w:rsidR="00F57C19" w:rsidRPr="00576067">
        <w:rPr>
          <w:sz w:val="24"/>
          <w:szCs w:val="24"/>
          <w:lang w:val="ro-RO"/>
        </w:rPr>
        <w:t>totuşi</w:t>
      </w:r>
      <w:proofErr w:type="spellEnd"/>
      <w:r w:rsidR="00F57C19" w:rsidRPr="00576067">
        <w:rPr>
          <w:sz w:val="24"/>
          <w:szCs w:val="24"/>
          <w:lang w:val="ro-RO"/>
        </w:rPr>
        <w:t>, medicul nu a încăl</w:t>
      </w:r>
      <w:r w:rsidRPr="00576067">
        <w:rPr>
          <w:sz w:val="24"/>
          <w:szCs w:val="24"/>
          <w:lang w:val="ro-RO"/>
        </w:rPr>
        <w:t xml:space="preserve">cat </w:t>
      </w:r>
      <w:proofErr w:type="spellStart"/>
      <w:r w:rsidRPr="00576067">
        <w:rPr>
          <w:sz w:val="24"/>
          <w:szCs w:val="24"/>
          <w:lang w:val="ro-RO"/>
        </w:rPr>
        <w:t>obligaţia</w:t>
      </w:r>
      <w:proofErr w:type="spellEnd"/>
      <w:r w:rsidRPr="00576067">
        <w:rPr>
          <w:sz w:val="24"/>
          <w:szCs w:val="24"/>
          <w:lang w:val="ro-RO"/>
        </w:rPr>
        <w:t xml:space="preserve"> sa de </w:t>
      </w:r>
      <w:proofErr w:type="spellStart"/>
      <w:r w:rsidRPr="00576067">
        <w:rPr>
          <w:sz w:val="24"/>
          <w:szCs w:val="24"/>
          <w:lang w:val="ro-RO"/>
        </w:rPr>
        <w:t>confidenţialitate</w:t>
      </w:r>
      <w:proofErr w:type="spellEnd"/>
      <w:r w:rsidRPr="00576067">
        <w:rPr>
          <w:sz w:val="24"/>
          <w:szCs w:val="24"/>
          <w:lang w:val="ro-RO"/>
        </w:rPr>
        <w:t xml:space="preserve"> </w:t>
      </w:r>
      <w:proofErr w:type="spellStart"/>
      <w:r w:rsidRPr="00576067">
        <w:rPr>
          <w:sz w:val="24"/>
          <w:szCs w:val="24"/>
          <w:lang w:val="ro-RO"/>
        </w:rPr>
        <w:t>şi</w:t>
      </w:r>
      <w:proofErr w:type="spellEnd"/>
      <w:r w:rsidRPr="00576067">
        <w:rPr>
          <w:sz w:val="24"/>
          <w:szCs w:val="24"/>
          <w:lang w:val="ro-RO"/>
        </w:rPr>
        <w:t xml:space="preserve"> nici </w:t>
      </w:r>
      <w:proofErr w:type="spellStart"/>
      <w:r w:rsidRPr="00576067">
        <w:rPr>
          <w:sz w:val="24"/>
          <w:szCs w:val="24"/>
          <w:lang w:val="ro-RO"/>
        </w:rPr>
        <w:t>obligaţia</w:t>
      </w:r>
      <w:proofErr w:type="spellEnd"/>
      <w:r w:rsidRPr="00576067">
        <w:rPr>
          <w:sz w:val="24"/>
          <w:szCs w:val="24"/>
          <w:lang w:val="ro-RO"/>
        </w:rPr>
        <w:t xml:space="preserve"> </w:t>
      </w:r>
      <w:proofErr w:type="spellStart"/>
      <w:r w:rsidR="00F57C19" w:rsidRPr="00576067">
        <w:rPr>
          <w:sz w:val="24"/>
          <w:szCs w:val="24"/>
          <w:lang w:val="ro-RO"/>
        </w:rPr>
        <w:t>nestatuară</w:t>
      </w:r>
      <w:proofErr w:type="spellEnd"/>
      <w:r w:rsidR="00F57C19" w:rsidRPr="00576067">
        <w:rPr>
          <w:sz w:val="24"/>
          <w:szCs w:val="24"/>
          <w:lang w:val="ro-RO"/>
        </w:rPr>
        <w:t xml:space="preserve"> </w:t>
      </w:r>
      <w:r w:rsidRPr="00576067">
        <w:rPr>
          <w:sz w:val="24"/>
          <w:szCs w:val="24"/>
          <w:lang w:val="ro-RO"/>
        </w:rPr>
        <w:t xml:space="preserve">de loialitate care se aplică </w:t>
      </w:r>
      <w:proofErr w:type="spellStart"/>
      <w:r w:rsidRPr="00576067">
        <w:rPr>
          <w:sz w:val="24"/>
          <w:szCs w:val="24"/>
          <w:lang w:val="ro-RO"/>
        </w:rPr>
        <w:t>angajaţilor</w:t>
      </w:r>
      <w:proofErr w:type="spellEnd"/>
      <w:r w:rsidRPr="00576067">
        <w:rPr>
          <w:sz w:val="24"/>
          <w:szCs w:val="24"/>
          <w:lang w:val="ro-RO"/>
        </w:rPr>
        <w:t xml:space="preserve">. Astfel că Ombudsmanul a conclus că „nu au existat motive pentru mustrare ... </w:t>
      </w:r>
      <w:proofErr w:type="spellStart"/>
      <w:r w:rsidRPr="00576067">
        <w:rPr>
          <w:sz w:val="24"/>
          <w:szCs w:val="24"/>
          <w:lang w:val="ro-RO"/>
        </w:rPr>
        <w:t>şi</w:t>
      </w:r>
      <w:proofErr w:type="spellEnd"/>
      <w:r w:rsidRPr="00576067">
        <w:rPr>
          <w:sz w:val="24"/>
          <w:szCs w:val="24"/>
          <w:lang w:val="ro-RO"/>
        </w:rPr>
        <w:t xml:space="preserve"> că trebuie privită ca o încălcare ilegitimă a </w:t>
      </w:r>
      <w:proofErr w:type="spellStart"/>
      <w:r w:rsidRPr="00576067">
        <w:rPr>
          <w:sz w:val="24"/>
          <w:szCs w:val="24"/>
          <w:lang w:val="ro-RO"/>
        </w:rPr>
        <w:t>libertăţii</w:t>
      </w:r>
      <w:proofErr w:type="spellEnd"/>
      <w:r w:rsidRPr="00576067">
        <w:rPr>
          <w:sz w:val="24"/>
          <w:szCs w:val="24"/>
          <w:lang w:val="ro-RO"/>
        </w:rPr>
        <w:t xml:space="preserve"> de exprimare a medicului. </w:t>
      </w:r>
      <w:proofErr w:type="spellStart"/>
      <w:r w:rsidRPr="00576067">
        <w:rPr>
          <w:sz w:val="24"/>
          <w:szCs w:val="24"/>
          <w:lang w:val="ro-RO"/>
        </w:rPr>
        <w:t>Municipalităţii</w:t>
      </w:r>
      <w:proofErr w:type="spellEnd"/>
      <w:r w:rsidRPr="00576067">
        <w:rPr>
          <w:sz w:val="24"/>
          <w:szCs w:val="24"/>
          <w:lang w:val="ro-RO"/>
        </w:rPr>
        <w:t xml:space="preserve"> i s-a cerut să </w:t>
      </w:r>
      <w:proofErr w:type="spellStart"/>
      <w:r w:rsidRPr="00576067">
        <w:rPr>
          <w:sz w:val="24"/>
          <w:szCs w:val="24"/>
          <w:lang w:val="ro-RO"/>
        </w:rPr>
        <w:t>îşi</w:t>
      </w:r>
      <w:proofErr w:type="spellEnd"/>
      <w:r w:rsidRPr="00576067">
        <w:rPr>
          <w:sz w:val="24"/>
          <w:szCs w:val="24"/>
          <w:lang w:val="ro-RO"/>
        </w:rPr>
        <w:t xml:space="preserve"> retragă mustrarea.” </w:t>
      </w:r>
    </w:p>
    <w:p w:rsidR="00867E7A" w:rsidRPr="00576067" w:rsidRDefault="00867E7A" w:rsidP="006C325C">
      <w:pPr>
        <w:spacing w:after="0" w:line="240" w:lineRule="auto"/>
        <w:rPr>
          <w:sz w:val="24"/>
          <w:szCs w:val="24"/>
          <w:lang w:val="ro-RO"/>
        </w:rPr>
      </w:pPr>
    </w:p>
    <w:p w:rsidR="00F57C19" w:rsidRPr="00576067" w:rsidRDefault="00F57C19" w:rsidP="00F57C19">
      <w:pPr>
        <w:spacing w:after="0" w:line="240" w:lineRule="auto"/>
        <w:jc w:val="both"/>
        <w:rPr>
          <w:sz w:val="24"/>
          <w:szCs w:val="24"/>
          <w:lang w:val="ro-RO"/>
        </w:rPr>
      </w:pPr>
      <w:r w:rsidRPr="00576067">
        <w:rPr>
          <w:sz w:val="24"/>
          <w:szCs w:val="24"/>
          <w:lang w:val="ro-RO"/>
        </w:rPr>
        <w:t xml:space="preserve">În baza unei evaluări mai largi a </w:t>
      </w:r>
      <w:proofErr w:type="spellStart"/>
      <w:r w:rsidRPr="00576067">
        <w:rPr>
          <w:sz w:val="24"/>
          <w:szCs w:val="24"/>
          <w:lang w:val="ro-RO"/>
        </w:rPr>
        <w:t>aceluiaşi</w:t>
      </w:r>
      <w:proofErr w:type="spellEnd"/>
      <w:r w:rsidRPr="00576067">
        <w:rPr>
          <w:sz w:val="24"/>
          <w:szCs w:val="24"/>
          <w:lang w:val="ro-RO"/>
        </w:rPr>
        <w:t xml:space="preserve"> set de reguli interne a </w:t>
      </w:r>
      <w:proofErr w:type="spellStart"/>
      <w:r w:rsidRPr="00576067">
        <w:rPr>
          <w:sz w:val="24"/>
          <w:szCs w:val="24"/>
          <w:lang w:val="ro-RO"/>
        </w:rPr>
        <w:t>municipalităţii</w:t>
      </w:r>
      <w:proofErr w:type="spellEnd"/>
      <w:r w:rsidRPr="00576067">
        <w:rPr>
          <w:sz w:val="24"/>
          <w:szCs w:val="24"/>
          <w:lang w:val="ro-RO"/>
        </w:rPr>
        <w:t xml:space="preserve">, cu privire la dreptul </w:t>
      </w:r>
      <w:proofErr w:type="spellStart"/>
      <w:r w:rsidRPr="00576067">
        <w:rPr>
          <w:sz w:val="24"/>
          <w:szCs w:val="24"/>
          <w:lang w:val="ro-RO"/>
        </w:rPr>
        <w:t>angajaţilor</w:t>
      </w:r>
      <w:proofErr w:type="spellEnd"/>
      <w:r w:rsidRPr="00576067">
        <w:rPr>
          <w:sz w:val="24"/>
          <w:szCs w:val="24"/>
          <w:lang w:val="ro-RO"/>
        </w:rPr>
        <w:t xml:space="preserve"> de a-</w:t>
      </w:r>
      <w:proofErr w:type="spellStart"/>
      <w:r w:rsidRPr="00576067">
        <w:rPr>
          <w:sz w:val="24"/>
          <w:szCs w:val="24"/>
          <w:lang w:val="ro-RO"/>
        </w:rPr>
        <w:t>şi</w:t>
      </w:r>
      <w:proofErr w:type="spellEnd"/>
      <w:r w:rsidRPr="00576067">
        <w:rPr>
          <w:sz w:val="24"/>
          <w:szCs w:val="24"/>
          <w:lang w:val="ro-RO"/>
        </w:rPr>
        <w:t xml:space="preserve"> exprima opiniile public, Ombudsmanul a concluzionat într-un aviz din 25 septembrie 2014 că reglementările „au mers prea departe în limitarea </w:t>
      </w:r>
      <w:proofErr w:type="spellStart"/>
      <w:r w:rsidRPr="00576067">
        <w:rPr>
          <w:sz w:val="24"/>
          <w:szCs w:val="24"/>
          <w:lang w:val="ro-RO"/>
        </w:rPr>
        <w:t>libertăţii</w:t>
      </w:r>
      <w:proofErr w:type="spellEnd"/>
      <w:r w:rsidRPr="00576067">
        <w:rPr>
          <w:sz w:val="24"/>
          <w:szCs w:val="24"/>
          <w:lang w:val="ro-RO"/>
        </w:rPr>
        <w:t xml:space="preserve"> de exprimare a </w:t>
      </w:r>
      <w:proofErr w:type="spellStart"/>
      <w:r w:rsidRPr="00576067">
        <w:rPr>
          <w:sz w:val="24"/>
          <w:szCs w:val="24"/>
          <w:lang w:val="ro-RO"/>
        </w:rPr>
        <w:t>angajaţilor</w:t>
      </w:r>
      <w:proofErr w:type="spellEnd"/>
      <w:r w:rsidRPr="00576067">
        <w:rPr>
          <w:sz w:val="24"/>
          <w:szCs w:val="24"/>
          <w:lang w:val="ro-RO"/>
        </w:rPr>
        <w:t xml:space="preserve"> </w:t>
      </w:r>
      <w:proofErr w:type="spellStart"/>
      <w:r w:rsidRPr="00576067">
        <w:rPr>
          <w:sz w:val="24"/>
          <w:szCs w:val="24"/>
          <w:lang w:val="ro-RO"/>
        </w:rPr>
        <w:t>şi</w:t>
      </w:r>
      <w:proofErr w:type="spellEnd"/>
      <w:r w:rsidRPr="00576067">
        <w:rPr>
          <w:sz w:val="24"/>
          <w:szCs w:val="24"/>
          <w:lang w:val="ro-RO"/>
        </w:rPr>
        <w:t xml:space="preserve"> anumite </w:t>
      </w:r>
      <w:proofErr w:type="spellStart"/>
      <w:r w:rsidRPr="00576067">
        <w:rPr>
          <w:sz w:val="24"/>
          <w:szCs w:val="24"/>
          <w:lang w:val="ro-RO"/>
        </w:rPr>
        <w:t>dispoziţii</w:t>
      </w:r>
      <w:proofErr w:type="spellEnd"/>
      <w:r w:rsidRPr="00576067">
        <w:rPr>
          <w:sz w:val="24"/>
          <w:szCs w:val="24"/>
          <w:lang w:val="ro-RO"/>
        </w:rPr>
        <w:t xml:space="preserve"> au fost formulate necorespunzător.” Avizul a recomandat anumite modificări ale regulilor.</w:t>
      </w:r>
    </w:p>
    <w:p w:rsidR="00F57C19" w:rsidRPr="00576067" w:rsidRDefault="00F57C19" w:rsidP="00F57C19">
      <w:pPr>
        <w:spacing w:after="0" w:line="240" w:lineRule="auto"/>
        <w:jc w:val="both"/>
        <w:rPr>
          <w:sz w:val="24"/>
          <w:szCs w:val="24"/>
          <w:lang w:val="ro-RO"/>
        </w:rPr>
      </w:pPr>
    </w:p>
    <w:p w:rsidR="00F57C19" w:rsidRPr="00576067" w:rsidRDefault="00F57C19" w:rsidP="00F57C19">
      <w:pPr>
        <w:spacing w:after="0" w:line="240" w:lineRule="auto"/>
        <w:jc w:val="both"/>
        <w:rPr>
          <w:sz w:val="24"/>
          <w:szCs w:val="24"/>
          <w:lang w:val="ro-RO"/>
        </w:rPr>
      </w:pPr>
      <w:r w:rsidRPr="00576067">
        <w:rPr>
          <w:sz w:val="24"/>
          <w:szCs w:val="24"/>
          <w:lang w:val="ro-RO"/>
        </w:rPr>
        <w:t xml:space="preserve">În Raportul Anual din 2015, Ombudsmanul a urmat această problemă. El a concluzionat că este necesar ca măsurile să întărească libertatea de exprimare a </w:t>
      </w:r>
      <w:proofErr w:type="spellStart"/>
      <w:r w:rsidRPr="00576067">
        <w:rPr>
          <w:sz w:val="24"/>
          <w:szCs w:val="24"/>
          <w:lang w:val="ro-RO"/>
        </w:rPr>
        <w:t>angajaţilor</w:t>
      </w:r>
      <w:proofErr w:type="spellEnd"/>
      <w:r w:rsidRPr="00576067">
        <w:rPr>
          <w:sz w:val="24"/>
          <w:szCs w:val="24"/>
          <w:lang w:val="ro-RO"/>
        </w:rPr>
        <w:t xml:space="preserve"> în domeniul public. Aceasta trebuie să aibă loc prin îndrumări active din partea </w:t>
      </w:r>
      <w:proofErr w:type="spellStart"/>
      <w:r w:rsidRPr="00576067">
        <w:rPr>
          <w:sz w:val="24"/>
          <w:szCs w:val="24"/>
          <w:lang w:val="ro-RO"/>
        </w:rPr>
        <w:t>autorităţilor</w:t>
      </w:r>
      <w:proofErr w:type="spellEnd"/>
      <w:r w:rsidRPr="00576067">
        <w:rPr>
          <w:sz w:val="24"/>
          <w:szCs w:val="24"/>
          <w:lang w:val="ro-RO"/>
        </w:rPr>
        <w:t xml:space="preserve"> </w:t>
      </w:r>
      <w:proofErr w:type="spellStart"/>
      <w:r w:rsidRPr="00576067">
        <w:rPr>
          <w:sz w:val="24"/>
          <w:szCs w:val="24"/>
          <w:lang w:val="ro-RO"/>
        </w:rPr>
        <w:t>naţionale</w:t>
      </w:r>
      <w:proofErr w:type="spellEnd"/>
      <w:r w:rsidRPr="00576067">
        <w:rPr>
          <w:sz w:val="24"/>
          <w:szCs w:val="24"/>
          <w:lang w:val="ro-RO"/>
        </w:rPr>
        <w:t xml:space="preserve">. </w:t>
      </w:r>
    </w:p>
    <w:p w:rsidR="00867E7A" w:rsidRPr="00576067" w:rsidRDefault="00867E7A" w:rsidP="006C325C">
      <w:pPr>
        <w:spacing w:after="0" w:line="240" w:lineRule="auto"/>
        <w:rPr>
          <w:sz w:val="24"/>
          <w:szCs w:val="24"/>
          <w:lang w:val="ro-RO"/>
        </w:rPr>
      </w:pPr>
    </w:p>
    <w:p w:rsidR="003A36B0" w:rsidRPr="00576067" w:rsidRDefault="00F57C19" w:rsidP="006C2B16">
      <w:pPr>
        <w:spacing w:after="0" w:line="240" w:lineRule="auto"/>
        <w:jc w:val="both"/>
        <w:rPr>
          <w:sz w:val="24"/>
          <w:szCs w:val="24"/>
          <w:lang w:val="ro-RO"/>
        </w:rPr>
      </w:pPr>
      <w:r w:rsidRPr="00576067">
        <w:rPr>
          <w:sz w:val="24"/>
          <w:szCs w:val="24"/>
          <w:lang w:val="ro-RO"/>
        </w:rPr>
        <w:t xml:space="preserve">Această concluzie s-a bazat pe o </w:t>
      </w:r>
      <w:proofErr w:type="spellStart"/>
      <w:r w:rsidRPr="00576067">
        <w:rPr>
          <w:sz w:val="24"/>
          <w:szCs w:val="24"/>
          <w:lang w:val="ro-RO"/>
        </w:rPr>
        <w:t>investigaţie</w:t>
      </w:r>
      <w:proofErr w:type="spellEnd"/>
      <w:r w:rsidRPr="00576067">
        <w:rPr>
          <w:sz w:val="24"/>
          <w:szCs w:val="24"/>
          <w:lang w:val="ro-RO"/>
        </w:rPr>
        <w:t xml:space="preserve"> separată </w:t>
      </w:r>
      <w:r w:rsidR="006C2B16" w:rsidRPr="00576067">
        <w:rPr>
          <w:sz w:val="24"/>
          <w:szCs w:val="24"/>
          <w:lang w:val="ro-RO"/>
        </w:rPr>
        <w:t>asupra modului în care a</w:t>
      </w:r>
      <w:r w:rsidRPr="00576067">
        <w:rPr>
          <w:sz w:val="24"/>
          <w:szCs w:val="24"/>
          <w:lang w:val="ro-RO"/>
        </w:rPr>
        <w:t xml:space="preserve"> </w:t>
      </w:r>
      <w:proofErr w:type="spellStart"/>
      <w:r w:rsidRPr="00576067">
        <w:rPr>
          <w:sz w:val="24"/>
          <w:szCs w:val="24"/>
          <w:lang w:val="ro-RO"/>
        </w:rPr>
        <w:t>acţionat</w:t>
      </w:r>
      <w:proofErr w:type="spellEnd"/>
      <w:r w:rsidRPr="00576067">
        <w:rPr>
          <w:sz w:val="24"/>
          <w:szCs w:val="24"/>
          <w:lang w:val="ro-RO"/>
        </w:rPr>
        <w:t xml:space="preserve"> Ministerul de </w:t>
      </w:r>
      <w:proofErr w:type="spellStart"/>
      <w:r w:rsidRPr="00576067">
        <w:rPr>
          <w:sz w:val="24"/>
          <w:szCs w:val="24"/>
          <w:lang w:val="ro-RO"/>
        </w:rPr>
        <w:t>Administraţie</w:t>
      </w:r>
      <w:proofErr w:type="spellEnd"/>
      <w:r w:rsidRPr="00576067">
        <w:rPr>
          <w:sz w:val="24"/>
          <w:szCs w:val="24"/>
          <w:lang w:val="ro-RO"/>
        </w:rPr>
        <w:t xml:space="preserve"> Locală </w:t>
      </w:r>
      <w:proofErr w:type="spellStart"/>
      <w:r w:rsidRPr="00576067">
        <w:rPr>
          <w:sz w:val="24"/>
          <w:szCs w:val="24"/>
          <w:lang w:val="ro-RO"/>
        </w:rPr>
        <w:t>şi</w:t>
      </w:r>
      <w:proofErr w:type="spellEnd"/>
      <w:r w:rsidRPr="00576067">
        <w:rPr>
          <w:sz w:val="24"/>
          <w:szCs w:val="24"/>
          <w:lang w:val="ro-RO"/>
        </w:rPr>
        <w:t xml:space="preserve"> Modernizare pentru a se asigura că se respectă dreptul de exprimare a </w:t>
      </w:r>
      <w:proofErr w:type="spellStart"/>
      <w:r w:rsidRPr="00576067">
        <w:rPr>
          <w:sz w:val="24"/>
          <w:szCs w:val="24"/>
          <w:lang w:val="ro-RO"/>
        </w:rPr>
        <w:t>angajaţilor</w:t>
      </w:r>
      <w:proofErr w:type="spellEnd"/>
      <w:r w:rsidRPr="00576067">
        <w:rPr>
          <w:sz w:val="24"/>
          <w:szCs w:val="24"/>
          <w:lang w:val="ro-RO"/>
        </w:rPr>
        <w:t xml:space="preserve"> în domeniul public. Ombudsmanul </w:t>
      </w:r>
      <w:r w:rsidR="006C2B16" w:rsidRPr="00576067">
        <w:rPr>
          <w:sz w:val="24"/>
          <w:szCs w:val="24"/>
          <w:lang w:val="ro-RO"/>
        </w:rPr>
        <w:t>a recomandat</w:t>
      </w:r>
      <w:r w:rsidRPr="00576067">
        <w:rPr>
          <w:sz w:val="24"/>
          <w:szCs w:val="24"/>
          <w:lang w:val="ro-RO"/>
        </w:rPr>
        <w:t xml:space="preserve"> ca Ministerul </w:t>
      </w:r>
      <w:r w:rsidR="006C2B16" w:rsidRPr="00576067">
        <w:rPr>
          <w:sz w:val="24"/>
          <w:szCs w:val="24"/>
          <w:lang w:val="ro-RO"/>
        </w:rPr>
        <w:t xml:space="preserve">să revizuiască o circulară existentă </w:t>
      </w:r>
      <w:proofErr w:type="spellStart"/>
      <w:r w:rsidR="006C2B16" w:rsidRPr="00576067">
        <w:rPr>
          <w:sz w:val="24"/>
          <w:szCs w:val="24"/>
          <w:lang w:val="ro-RO"/>
        </w:rPr>
        <w:t>şi</w:t>
      </w:r>
      <w:proofErr w:type="spellEnd"/>
      <w:r w:rsidR="006C2B16" w:rsidRPr="00576067">
        <w:rPr>
          <w:sz w:val="24"/>
          <w:szCs w:val="24"/>
          <w:lang w:val="ro-RO"/>
        </w:rPr>
        <w:t xml:space="preserve"> Ghidul de Etică a Serviciilor de Stat.</w:t>
      </w:r>
      <w:r w:rsidR="006C2B16" w:rsidRPr="00576067">
        <w:rPr>
          <w:rStyle w:val="FootnoteReference"/>
          <w:sz w:val="24"/>
          <w:szCs w:val="24"/>
          <w:lang w:val="ro-RO"/>
        </w:rPr>
        <w:t xml:space="preserve"> </w:t>
      </w:r>
      <w:r w:rsidR="006C2B16" w:rsidRPr="00576067">
        <w:rPr>
          <w:rStyle w:val="FootnoteReference"/>
          <w:sz w:val="24"/>
          <w:szCs w:val="24"/>
          <w:lang w:val="ro-RO"/>
        </w:rPr>
        <w:footnoteReference w:id="24"/>
      </w:r>
    </w:p>
    <w:p w:rsidR="001F2297" w:rsidRPr="00576067" w:rsidRDefault="001F2297" w:rsidP="006C325C">
      <w:pPr>
        <w:spacing w:after="0" w:line="240" w:lineRule="auto"/>
        <w:rPr>
          <w:sz w:val="24"/>
          <w:szCs w:val="24"/>
          <w:lang w:val="ro-RO"/>
        </w:rPr>
      </w:pPr>
    </w:p>
    <w:p w:rsidR="008B460C" w:rsidRPr="00576067" w:rsidRDefault="006C2B16" w:rsidP="006C325C">
      <w:pPr>
        <w:spacing w:after="0" w:line="240" w:lineRule="auto"/>
        <w:rPr>
          <w:b/>
          <w:sz w:val="26"/>
          <w:szCs w:val="26"/>
          <w:lang w:val="ro-RO"/>
        </w:rPr>
      </w:pPr>
      <w:r w:rsidRPr="00576067">
        <w:rPr>
          <w:b/>
          <w:sz w:val="26"/>
          <w:szCs w:val="26"/>
          <w:lang w:val="ro-RO"/>
        </w:rPr>
        <w:t xml:space="preserve">Structura biroului </w:t>
      </w:r>
    </w:p>
    <w:p w:rsidR="008820DC" w:rsidRPr="00576067" w:rsidRDefault="008820DC" w:rsidP="006C325C">
      <w:pPr>
        <w:spacing w:after="0" w:line="240" w:lineRule="auto"/>
        <w:rPr>
          <w:sz w:val="24"/>
          <w:szCs w:val="24"/>
          <w:lang w:val="ro-RO"/>
        </w:rPr>
      </w:pPr>
    </w:p>
    <w:p w:rsidR="006C2B16" w:rsidRPr="00576067" w:rsidRDefault="006C2B16" w:rsidP="006C2B16">
      <w:pPr>
        <w:spacing w:after="0" w:line="240" w:lineRule="auto"/>
        <w:jc w:val="both"/>
        <w:rPr>
          <w:sz w:val="24"/>
          <w:szCs w:val="24"/>
          <w:lang w:val="ro-RO"/>
        </w:rPr>
      </w:pPr>
      <w:r w:rsidRPr="00576067">
        <w:rPr>
          <w:sz w:val="24"/>
          <w:szCs w:val="24"/>
          <w:lang w:val="ro-RO"/>
        </w:rPr>
        <w:t xml:space="preserve">În prezent, biroul Ombudsmanului Parlamentar este compus din </w:t>
      </w:r>
      <w:proofErr w:type="spellStart"/>
      <w:r w:rsidRPr="00576067">
        <w:rPr>
          <w:sz w:val="24"/>
          <w:szCs w:val="24"/>
          <w:lang w:val="ro-RO"/>
        </w:rPr>
        <w:t>administraţie</w:t>
      </w:r>
      <w:proofErr w:type="spellEnd"/>
      <w:r w:rsidRPr="00576067">
        <w:rPr>
          <w:sz w:val="24"/>
          <w:szCs w:val="24"/>
          <w:lang w:val="ro-RO"/>
        </w:rPr>
        <w:t xml:space="preserve">, MNP </w:t>
      </w:r>
      <w:proofErr w:type="spellStart"/>
      <w:r w:rsidRPr="00576067">
        <w:rPr>
          <w:sz w:val="24"/>
          <w:szCs w:val="24"/>
          <w:lang w:val="ro-RO"/>
        </w:rPr>
        <w:t>şi</w:t>
      </w:r>
      <w:proofErr w:type="spellEnd"/>
      <w:r w:rsidRPr="00576067">
        <w:rPr>
          <w:sz w:val="24"/>
          <w:szCs w:val="24"/>
          <w:lang w:val="ro-RO"/>
        </w:rPr>
        <w:t xml:space="preserve"> 5 diviziuni, care se ocupă de categorii specifice de plângeri:</w:t>
      </w:r>
    </w:p>
    <w:p w:rsidR="006C2B16" w:rsidRPr="00576067" w:rsidRDefault="006C2B16" w:rsidP="006C2B16">
      <w:pPr>
        <w:pStyle w:val="ListParagraph"/>
        <w:numPr>
          <w:ilvl w:val="0"/>
          <w:numId w:val="20"/>
        </w:numPr>
        <w:spacing w:after="0" w:line="240" w:lineRule="auto"/>
        <w:jc w:val="both"/>
        <w:rPr>
          <w:sz w:val="24"/>
          <w:szCs w:val="24"/>
          <w:lang w:val="ro-RO"/>
        </w:rPr>
      </w:pPr>
      <w:r w:rsidRPr="00576067">
        <w:rPr>
          <w:sz w:val="24"/>
          <w:szCs w:val="24"/>
          <w:lang w:val="ro-RO"/>
        </w:rPr>
        <w:t xml:space="preserve">Diviziunea 1 este specializată pe asigurare </w:t>
      </w:r>
      <w:proofErr w:type="spellStart"/>
      <w:r w:rsidRPr="00576067">
        <w:rPr>
          <w:sz w:val="24"/>
          <w:szCs w:val="24"/>
          <w:lang w:val="ro-RO"/>
        </w:rPr>
        <w:t>naţională</w:t>
      </w:r>
      <w:proofErr w:type="spellEnd"/>
      <w:r w:rsidRPr="00576067">
        <w:rPr>
          <w:sz w:val="24"/>
          <w:szCs w:val="24"/>
          <w:lang w:val="ro-RO"/>
        </w:rPr>
        <w:t xml:space="preserve"> </w:t>
      </w:r>
      <w:proofErr w:type="spellStart"/>
      <w:r w:rsidRPr="00576067">
        <w:rPr>
          <w:sz w:val="24"/>
          <w:szCs w:val="24"/>
          <w:lang w:val="ro-RO"/>
        </w:rPr>
        <w:t>şi</w:t>
      </w:r>
      <w:proofErr w:type="spellEnd"/>
      <w:r w:rsidRPr="00576067">
        <w:rPr>
          <w:sz w:val="24"/>
          <w:szCs w:val="24"/>
          <w:lang w:val="ro-RO"/>
        </w:rPr>
        <w:t xml:space="preserve"> pensii, taxe </w:t>
      </w:r>
      <w:proofErr w:type="spellStart"/>
      <w:r w:rsidRPr="00576067">
        <w:rPr>
          <w:sz w:val="24"/>
          <w:szCs w:val="24"/>
          <w:lang w:val="ro-RO"/>
        </w:rPr>
        <w:t>şi</w:t>
      </w:r>
      <w:proofErr w:type="spellEnd"/>
      <w:r w:rsidRPr="00576067">
        <w:rPr>
          <w:sz w:val="24"/>
          <w:szCs w:val="24"/>
          <w:lang w:val="ro-RO"/>
        </w:rPr>
        <w:t xml:space="preserve"> evaluare fiscală, registrul persoanelor, taxe vamale </w:t>
      </w:r>
      <w:proofErr w:type="spellStart"/>
      <w:r w:rsidRPr="00576067">
        <w:rPr>
          <w:sz w:val="24"/>
          <w:szCs w:val="24"/>
          <w:lang w:val="ro-RO"/>
        </w:rPr>
        <w:t>şi</w:t>
      </w:r>
      <w:proofErr w:type="spellEnd"/>
      <w:r w:rsidRPr="00576067">
        <w:rPr>
          <w:sz w:val="24"/>
          <w:szCs w:val="24"/>
          <w:lang w:val="ro-RO"/>
        </w:rPr>
        <w:t xml:space="preserve"> de import, </w:t>
      </w:r>
      <w:proofErr w:type="spellStart"/>
      <w:r w:rsidRPr="00576067">
        <w:rPr>
          <w:sz w:val="24"/>
          <w:szCs w:val="24"/>
          <w:lang w:val="ro-RO"/>
        </w:rPr>
        <w:t>concurenţă</w:t>
      </w:r>
      <w:proofErr w:type="spellEnd"/>
      <w:r w:rsidRPr="00576067">
        <w:rPr>
          <w:sz w:val="24"/>
          <w:szCs w:val="24"/>
          <w:lang w:val="ro-RO"/>
        </w:rPr>
        <w:t xml:space="preserve"> </w:t>
      </w:r>
      <w:proofErr w:type="spellStart"/>
      <w:r w:rsidRPr="00576067">
        <w:rPr>
          <w:sz w:val="24"/>
          <w:szCs w:val="24"/>
          <w:lang w:val="ro-RO"/>
        </w:rPr>
        <w:t>şi</w:t>
      </w:r>
      <w:proofErr w:type="spellEnd"/>
      <w:r w:rsidRPr="00576067">
        <w:rPr>
          <w:sz w:val="24"/>
          <w:szCs w:val="24"/>
          <w:lang w:val="ro-RO"/>
        </w:rPr>
        <w:t xml:space="preserve"> aspecte legate de consumatori; </w:t>
      </w:r>
    </w:p>
    <w:p w:rsidR="006C2B16" w:rsidRPr="00576067" w:rsidRDefault="006C2B16" w:rsidP="006C2B16">
      <w:pPr>
        <w:pStyle w:val="ListParagraph"/>
        <w:numPr>
          <w:ilvl w:val="0"/>
          <w:numId w:val="20"/>
        </w:numPr>
        <w:spacing w:after="0" w:line="240" w:lineRule="auto"/>
        <w:jc w:val="both"/>
        <w:rPr>
          <w:sz w:val="24"/>
          <w:szCs w:val="24"/>
          <w:lang w:val="ro-RO"/>
        </w:rPr>
      </w:pPr>
      <w:r w:rsidRPr="00576067">
        <w:rPr>
          <w:sz w:val="24"/>
          <w:szCs w:val="24"/>
          <w:lang w:val="ro-RO"/>
        </w:rPr>
        <w:t>Diviziunea 2 este responsabilă de cauzele ce privesc penitenciar</w:t>
      </w:r>
      <w:r w:rsidR="0065423E" w:rsidRPr="00576067">
        <w:rPr>
          <w:sz w:val="24"/>
          <w:szCs w:val="24"/>
          <w:lang w:val="ro-RO"/>
        </w:rPr>
        <w:t>e</w:t>
      </w:r>
      <w:r w:rsidRPr="00576067">
        <w:rPr>
          <w:sz w:val="24"/>
          <w:szCs w:val="24"/>
          <w:lang w:val="ro-RO"/>
        </w:rPr>
        <w:t xml:space="preserve">le, spitalele </w:t>
      </w:r>
      <w:proofErr w:type="spellStart"/>
      <w:r w:rsidRPr="00576067">
        <w:rPr>
          <w:sz w:val="24"/>
          <w:szCs w:val="24"/>
          <w:lang w:val="ro-RO"/>
        </w:rPr>
        <w:t>şi</w:t>
      </w:r>
      <w:proofErr w:type="spellEnd"/>
      <w:r w:rsidRPr="00576067">
        <w:rPr>
          <w:sz w:val="24"/>
          <w:szCs w:val="24"/>
          <w:lang w:val="ro-RO"/>
        </w:rPr>
        <w:t xml:space="preserve"> aspectele legate de sănătate, </w:t>
      </w:r>
      <w:proofErr w:type="spellStart"/>
      <w:r w:rsidRPr="00576067">
        <w:rPr>
          <w:sz w:val="24"/>
          <w:szCs w:val="24"/>
          <w:lang w:val="ro-RO"/>
        </w:rPr>
        <w:t>poliţia</w:t>
      </w:r>
      <w:proofErr w:type="spellEnd"/>
      <w:r w:rsidRPr="00576067">
        <w:rPr>
          <w:sz w:val="24"/>
          <w:szCs w:val="24"/>
          <w:lang w:val="ro-RO"/>
        </w:rPr>
        <w:t xml:space="preserve"> </w:t>
      </w:r>
      <w:proofErr w:type="spellStart"/>
      <w:r w:rsidRPr="00576067">
        <w:rPr>
          <w:sz w:val="24"/>
          <w:szCs w:val="24"/>
          <w:lang w:val="ro-RO"/>
        </w:rPr>
        <w:t>şi</w:t>
      </w:r>
      <w:proofErr w:type="spellEnd"/>
      <w:r w:rsidRPr="00576067">
        <w:rPr>
          <w:sz w:val="24"/>
          <w:szCs w:val="24"/>
          <w:lang w:val="ro-RO"/>
        </w:rPr>
        <w:t xml:space="preserve"> procuratura;</w:t>
      </w:r>
    </w:p>
    <w:p w:rsidR="006C2B16" w:rsidRPr="00576067" w:rsidRDefault="006C2B16" w:rsidP="006C2B16">
      <w:pPr>
        <w:pStyle w:val="ListParagraph"/>
        <w:numPr>
          <w:ilvl w:val="0"/>
          <w:numId w:val="20"/>
        </w:numPr>
        <w:spacing w:after="0" w:line="240" w:lineRule="auto"/>
        <w:jc w:val="both"/>
        <w:rPr>
          <w:sz w:val="24"/>
          <w:szCs w:val="24"/>
          <w:lang w:val="ro-RO"/>
        </w:rPr>
      </w:pPr>
      <w:r w:rsidRPr="00576067">
        <w:rPr>
          <w:sz w:val="24"/>
          <w:szCs w:val="24"/>
          <w:lang w:val="ro-RO"/>
        </w:rPr>
        <w:t xml:space="preserve">Diviziunea 3 </w:t>
      </w:r>
      <w:proofErr w:type="spellStart"/>
      <w:r w:rsidRPr="00576067">
        <w:rPr>
          <w:sz w:val="24"/>
          <w:szCs w:val="24"/>
          <w:lang w:val="ro-RO"/>
        </w:rPr>
        <w:t>analizeză</w:t>
      </w:r>
      <w:proofErr w:type="spellEnd"/>
      <w:r w:rsidRPr="00576067">
        <w:rPr>
          <w:sz w:val="24"/>
          <w:szCs w:val="24"/>
          <w:lang w:val="ro-RO"/>
        </w:rPr>
        <w:t xml:space="preserve"> cauze privind securitatea socială, bunăstarea </w:t>
      </w:r>
      <w:proofErr w:type="spellStart"/>
      <w:r w:rsidRPr="00576067">
        <w:rPr>
          <w:sz w:val="24"/>
          <w:szCs w:val="24"/>
          <w:lang w:val="ro-RO"/>
        </w:rPr>
        <w:t>şi</w:t>
      </w:r>
      <w:proofErr w:type="spellEnd"/>
      <w:r w:rsidRPr="00576067">
        <w:rPr>
          <w:sz w:val="24"/>
          <w:szCs w:val="24"/>
          <w:lang w:val="ro-RO"/>
        </w:rPr>
        <w:t xml:space="preserve"> </w:t>
      </w:r>
      <w:proofErr w:type="spellStart"/>
      <w:r w:rsidRPr="00576067">
        <w:rPr>
          <w:sz w:val="24"/>
          <w:szCs w:val="24"/>
          <w:lang w:val="ro-RO"/>
        </w:rPr>
        <w:t>întreţinerea</w:t>
      </w:r>
      <w:proofErr w:type="spellEnd"/>
      <w:r w:rsidRPr="00576067">
        <w:rPr>
          <w:sz w:val="24"/>
          <w:szCs w:val="24"/>
          <w:lang w:val="ro-RO"/>
        </w:rPr>
        <w:t xml:space="preserve"> copilului, </w:t>
      </w:r>
      <w:proofErr w:type="spellStart"/>
      <w:r w:rsidRPr="00576067">
        <w:rPr>
          <w:sz w:val="24"/>
          <w:szCs w:val="24"/>
          <w:lang w:val="ro-RO"/>
        </w:rPr>
        <w:t>asistenţă</w:t>
      </w:r>
      <w:proofErr w:type="spellEnd"/>
      <w:r w:rsidRPr="00576067">
        <w:rPr>
          <w:sz w:val="24"/>
          <w:szCs w:val="24"/>
          <w:lang w:val="ro-RO"/>
        </w:rPr>
        <w:t xml:space="preserve"> juridică gratuită </w:t>
      </w:r>
      <w:proofErr w:type="spellStart"/>
      <w:r w:rsidRPr="00576067">
        <w:rPr>
          <w:sz w:val="24"/>
          <w:szCs w:val="24"/>
          <w:lang w:val="ro-RO"/>
        </w:rPr>
        <w:t>şi</w:t>
      </w:r>
      <w:proofErr w:type="spellEnd"/>
      <w:r w:rsidRPr="00576067">
        <w:rPr>
          <w:sz w:val="24"/>
          <w:szCs w:val="24"/>
          <w:lang w:val="ro-RO"/>
        </w:rPr>
        <w:t xml:space="preserve"> </w:t>
      </w:r>
      <w:proofErr w:type="spellStart"/>
      <w:r w:rsidRPr="00576067">
        <w:rPr>
          <w:sz w:val="24"/>
          <w:szCs w:val="24"/>
          <w:lang w:val="ro-RO"/>
        </w:rPr>
        <w:t>avocaţi</w:t>
      </w:r>
      <w:proofErr w:type="spellEnd"/>
      <w:r w:rsidRPr="00576067">
        <w:rPr>
          <w:sz w:val="24"/>
          <w:szCs w:val="24"/>
          <w:lang w:val="ro-RO"/>
        </w:rPr>
        <w:t xml:space="preserve">, </w:t>
      </w:r>
      <w:proofErr w:type="spellStart"/>
      <w:r w:rsidRPr="00576067">
        <w:rPr>
          <w:sz w:val="24"/>
          <w:szCs w:val="24"/>
          <w:lang w:val="ro-RO"/>
        </w:rPr>
        <w:t>compensaţii</w:t>
      </w:r>
      <w:proofErr w:type="spellEnd"/>
      <w:r w:rsidRPr="00576067">
        <w:rPr>
          <w:sz w:val="24"/>
          <w:szCs w:val="24"/>
          <w:lang w:val="ro-RO"/>
        </w:rPr>
        <w:t xml:space="preserve">, pescuit </w:t>
      </w:r>
      <w:proofErr w:type="spellStart"/>
      <w:r w:rsidRPr="00576067">
        <w:rPr>
          <w:sz w:val="24"/>
          <w:szCs w:val="24"/>
          <w:lang w:val="ro-RO"/>
        </w:rPr>
        <w:t>şi</w:t>
      </w:r>
      <w:proofErr w:type="spellEnd"/>
      <w:r w:rsidRPr="00576067">
        <w:rPr>
          <w:sz w:val="24"/>
          <w:szCs w:val="24"/>
          <w:lang w:val="ro-RO"/>
        </w:rPr>
        <w:t xml:space="preserve"> vânătoare, </w:t>
      </w:r>
      <w:proofErr w:type="spellStart"/>
      <w:r w:rsidRPr="00576067">
        <w:rPr>
          <w:sz w:val="24"/>
          <w:szCs w:val="24"/>
          <w:lang w:val="ro-RO"/>
        </w:rPr>
        <w:lastRenderedPageBreak/>
        <w:t>educaţie</w:t>
      </w:r>
      <w:proofErr w:type="spellEnd"/>
      <w:r w:rsidRPr="00576067">
        <w:rPr>
          <w:sz w:val="24"/>
          <w:szCs w:val="24"/>
          <w:lang w:val="ro-RO"/>
        </w:rPr>
        <w:t xml:space="preserve"> </w:t>
      </w:r>
      <w:proofErr w:type="spellStart"/>
      <w:r w:rsidRPr="00576067">
        <w:rPr>
          <w:sz w:val="24"/>
          <w:szCs w:val="24"/>
          <w:lang w:val="ro-RO"/>
        </w:rPr>
        <w:t>şi</w:t>
      </w:r>
      <w:proofErr w:type="spellEnd"/>
      <w:r w:rsidRPr="00576067">
        <w:rPr>
          <w:sz w:val="24"/>
          <w:szCs w:val="24"/>
          <w:lang w:val="ro-RO"/>
        </w:rPr>
        <w:t xml:space="preserve"> cercetare, </w:t>
      </w:r>
      <w:proofErr w:type="spellStart"/>
      <w:r w:rsidRPr="00576067">
        <w:rPr>
          <w:sz w:val="24"/>
          <w:szCs w:val="24"/>
          <w:lang w:val="ro-RO"/>
        </w:rPr>
        <w:t>finanţarea</w:t>
      </w:r>
      <w:proofErr w:type="spellEnd"/>
      <w:r w:rsidRPr="00576067">
        <w:rPr>
          <w:sz w:val="24"/>
          <w:szCs w:val="24"/>
          <w:lang w:val="ro-RO"/>
        </w:rPr>
        <w:t xml:space="preserve"> studiilor, traficul rutier, </w:t>
      </w:r>
      <w:proofErr w:type="spellStart"/>
      <w:r w:rsidRPr="00576067">
        <w:rPr>
          <w:sz w:val="24"/>
          <w:szCs w:val="24"/>
          <w:lang w:val="ro-RO"/>
        </w:rPr>
        <w:t>locuinţe</w:t>
      </w:r>
      <w:proofErr w:type="spellEnd"/>
      <w:r w:rsidRPr="00576067">
        <w:rPr>
          <w:sz w:val="24"/>
          <w:szCs w:val="24"/>
          <w:lang w:val="ro-RO"/>
        </w:rPr>
        <w:t xml:space="preserve">, biserici </w:t>
      </w:r>
      <w:proofErr w:type="spellStart"/>
      <w:r w:rsidRPr="00576067">
        <w:rPr>
          <w:sz w:val="24"/>
          <w:szCs w:val="24"/>
          <w:lang w:val="ro-RO"/>
        </w:rPr>
        <w:t>şi</w:t>
      </w:r>
      <w:proofErr w:type="spellEnd"/>
      <w:r w:rsidRPr="00576067">
        <w:rPr>
          <w:sz w:val="24"/>
          <w:szCs w:val="24"/>
          <w:lang w:val="ro-RO"/>
        </w:rPr>
        <w:t xml:space="preserve"> cultură, familii </w:t>
      </w:r>
      <w:proofErr w:type="spellStart"/>
      <w:r w:rsidRPr="00576067">
        <w:rPr>
          <w:sz w:val="24"/>
          <w:szCs w:val="24"/>
          <w:lang w:val="ro-RO"/>
        </w:rPr>
        <w:t>şi</w:t>
      </w:r>
      <w:proofErr w:type="spellEnd"/>
      <w:r w:rsidRPr="00576067">
        <w:rPr>
          <w:sz w:val="24"/>
          <w:szCs w:val="24"/>
          <w:lang w:val="ro-RO"/>
        </w:rPr>
        <w:t xml:space="preserve"> probleme personale, domeniul juridic;</w:t>
      </w:r>
    </w:p>
    <w:p w:rsidR="006C2B16" w:rsidRPr="00576067" w:rsidRDefault="006C2B16" w:rsidP="006C2B16">
      <w:pPr>
        <w:pStyle w:val="ListParagraph"/>
        <w:numPr>
          <w:ilvl w:val="0"/>
          <w:numId w:val="20"/>
        </w:numPr>
        <w:spacing w:after="0" w:line="240" w:lineRule="auto"/>
        <w:jc w:val="both"/>
        <w:rPr>
          <w:sz w:val="24"/>
          <w:szCs w:val="24"/>
          <w:lang w:val="ro-RO"/>
        </w:rPr>
      </w:pPr>
      <w:r w:rsidRPr="00576067">
        <w:rPr>
          <w:sz w:val="24"/>
          <w:szCs w:val="24"/>
          <w:lang w:val="ro-RO"/>
        </w:rPr>
        <w:t xml:space="preserve">Diviziunea 4 </w:t>
      </w:r>
      <w:r w:rsidR="0065423E" w:rsidRPr="00576067">
        <w:rPr>
          <w:sz w:val="24"/>
          <w:szCs w:val="24"/>
          <w:lang w:val="ro-RO"/>
        </w:rPr>
        <w:t xml:space="preserve">se ocupă de cauze ce implică </w:t>
      </w:r>
      <w:proofErr w:type="spellStart"/>
      <w:r w:rsidR="0065423E" w:rsidRPr="00576067">
        <w:rPr>
          <w:sz w:val="24"/>
          <w:szCs w:val="24"/>
          <w:lang w:val="ro-RO"/>
        </w:rPr>
        <w:t>construcţii</w:t>
      </w:r>
      <w:proofErr w:type="spellEnd"/>
      <w:r w:rsidR="0065423E" w:rsidRPr="00576067">
        <w:rPr>
          <w:sz w:val="24"/>
          <w:szCs w:val="24"/>
          <w:lang w:val="ro-RO"/>
        </w:rPr>
        <w:t xml:space="preserve"> </w:t>
      </w:r>
      <w:proofErr w:type="spellStart"/>
      <w:r w:rsidR="0065423E" w:rsidRPr="00576067">
        <w:rPr>
          <w:sz w:val="24"/>
          <w:szCs w:val="24"/>
          <w:lang w:val="ro-RO"/>
        </w:rPr>
        <w:t>şi</w:t>
      </w:r>
      <w:proofErr w:type="spellEnd"/>
      <w:r w:rsidR="0065423E" w:rsidRPr="00576067">
        <w:rPr>
          <w:sz w:val="24"/>
          <w:szCs w:val="24"/>
          <w:lang w:val="ro-RO"/>
        </w:rPr>
        <w:t xml:space="preserve"> planificări, </w:t>
      </w:r>
      <w:proofErr w:type="spellStart"/>
      <w:r w:rsidR="0065423E" w:rsidRPr="00576067">
        <w:rPr>
          <w:sz w:val="24"/>
          <w:szCs w:val="24"/>
          <w:lang w:val="ro-RO"/>
        </w:rPr>
        <w:t>hărţi</w:t>
      </w:r>
      <w:proofErr w:type="spellEnd"/>
      <w:r w:rsidR="0065423E" w:rsidRPr="00576067">
        <w:rPr>
          <w:sz w:val="24"/>
          <w:szCs w:val="24"/>
          <w:lang w:val="ro-RO"/>
        </w:rPr>
        <w:t xml:space="preserve"> </w:t>
      </w:r>
      <w:proofErr w:type="spellStart"/>
      <w:r w:rsidR="0065423E" w:rsidRPr="00576067">
        <w:rPr>
          <w:sz w:val="24"/>
          <w:szCs w:val="24"/>
          <w:lang w:val="ro-RO"/>
        </w:rPr>
        <w:t>şi</w:t>
      </w:r>
      <w:proofErr w:type="spellEnd"/>
      <w:r w:rsidR="0065423E" w:rsidRPr="00576067">
        <w:rPr>
          <w:sz w:val="24"/>
          <w:szCs w:val="24"/>
          <w:lang w:val="ro-RO"/>
        </w:rPr>
        <w:t xml:space="preserve"> diviziuni, conservare </w:t>
      </w:r>
      <w:proofErr w:type="spellStart"/>
      <w:r w:rsidR="0065423E" w:rsidRPr="00576067">
        <w:rPr>
          <w:sz w:val="24"/>
          <w:szCs w:val="24"/>
          <w:lang w:val="ro-RO"/>
        </w:rPr>
        <w:t>şi</w:t>
      </w:r>
      <w:proofErr w:type="spellEnd"/>
      <w:r w:rsidR="0065423E" w:rsidRPr="00576067">
        <w:rPr>
          <w:sz w:val="24"/>
          <w:szCs w:val="24"/>
          <w:lang w:val="ro-RO"/>
        </w:rPr>
        <w:t xml:space="preserve"> </w:t>
      </w:r>
      <w:proofErr w:type="spellStart"/>
      <w:r w:rsidR="0065423E" w:rsidRPr="00576067">
        <w:rPr>
          <w:sz w:val="24"/>
          <w:szCs w:val="24"/>
          <w:lang w:val="ro-RO"/>
        </w:rPr>
        <w:t>protecţie</w:t>
      </w:r>
      <w:proofErr w:type="spellEnd"/>
      <w:r w:rsidR="0065423E" w:rsidRPr="00576067">
        <w:rPr>
          <w:sz w:val="24"/>
          <w:szCs w:val="24"/>
          <w:lang w:val="ro-RO"/>
        </w:rPr>
        <w:t xml:space="preserve">, poluare </w:t>
      </w:r>
      <w:proofErr w:type="spellStart"/>
      <w:r w:rsidR="0065423E" w:rsidRPr="00576067">
        <w:rPr>
          <w:sz w:val="24"/>
          <w:szCs w:val="24"/>
          <w:lang w:val="ro-RO"/>
        </w:rPr>
        <w:t>şi</w:t>
      </w:r>
      <w:proofErr w:type="spellEnd"/>
      <w:r w:rsidR="0065423E" w:rsidRPr="00576067">
        <w:rPr>
          <w:sz w:val="24"/>
          <w:szCs w:val="24"/>
          <w:lang w:val="ro-RO"/>
        </w:rPr>
        <w:t xml:space="preserve"> </w:t>
      </w:r>
      <w:proofErr w:type="spellStart"/>
      <w:r w:rsidR="0065423E" w:rsidRPr="00576067">
        <w:rPr>
          <w:sz w:val="24"/>
          <w:szCs w:val="24"/>
          <w:lang w:val="ro-RO"/>
        </w:rPr>
        <w:t>protecţia</w:t>
      </w:r>
      <w:proofErr w:type="spellEnd"/>
      <w:r w:rsidR="0065423E" w:rsidRPr="00576067">
        <w:rPr>
          <w:sz w:val="24"/>
          <w:szCs w:val="24"/>
          <w:lang w:val="ro-RO"/>
        </w:rPr>
        <w:t xml:space="preserve"> </w:t>
      </w:r>
      <w:proofErr w:type="spellStart"/>
      <w:r w:rsidR="0065423E" w:rsidRPr="00576067">
        <w:rPr>
          <w:sz w:val="24"/>
          <w:szCs w:val="24"/>
          <w:lang w:val="ro-RO"/>
        </w:rPr>
        <w:t>sănătăţii</w:t>
      </w:r>
      <w:proofErr w:type="spellEnd"/>
      <w:r w:rsidR="0065423E" w:rsidRPr="00576067">
        <w:rPr>
          <w:sz w:val="24"/>
          <w:szCs w:val="24"/>
          <w:lang w:val="ro-RO"/>
        </w:rPr>
        <w:t xml:space="preserve"> mediului, agricultură </w:t>
      </w:r>
      <w:proofErr w:type="spellStart"/>
      <w:r w:rsidR="0065423E" w:rsidRPr="00576067">
        <w:rPr>
          <w:sz w:val="24"/>
          <w:szCs w:val="24"/>
          <w:lang w:val="ro-RO"/>
        </w:rPr>
        <w:t>şi</w:t>
      </w:r>
      <w:proofErr w:type="spellEnd"/>
      <w:r w:rsidR="0065423E" w:rsidRPr="00576067">
        <w:rPr>
          <w:sz w:val="24"/>
          <w:szCs w:val="24"/>
          <w:lang w:val="ro-RO"/>
        </w:rPr>
        <w:t xml:space="preserve"> forestier, daunele catastrofelor naturale, restituiri, daune </w:t>
      </w:r>
      <w:proofErr w:type="spellStart"/>
      <w:r w:rsidR="0065423E" w:rsidRPr="00576067">
        <w:rPr>
          <w:sz w:val="24"/>
          <w:szCs w:val="24"/>
          <w:lang w:val="ro-RO"/>
        </w:rPr>
        <w:t>şi</w:t>
      </w:r>
      <w:proofErr w:type="spellEnd"/>
      <w:r w:rsidR="0065423E" w:rsidRPr="00576067">
        <w:rPr>
          <w:sz w:val="24"/>
          <w:szCs w:val="24"/>
          <w:lang w:val="ro-RO"/>
        </w:rPr>
        <w:t xml:space="preserve"> expropriere;</w:t>
      </w:r>
    </w:p>
    <w:p w:rsidR="0065423E" w:rsidRPr="00576067" w:rsidRDefault="0065423E" w:rsidP="006C2B16">
      <w:pPr>
        <w:pStyle w:val="ListParagraph"/>
        <w:numPr>
          <w:ilvl w:val="0"/>
          <w:numId w:val="20"/>
        </w:numPr>
        <w:spacing w:after="0" w:line="240" w:lineRule="auto"/>
        <w:jc w:val="both"/>
        <w:rPr>
          <w:sz w:val="24"/>
          <w:szCs w:val="24"/>
          <w:lang w:val="ro-RO"/>
        </w:rPr>
      </w:pPr>
      <w:r w:rsidRPr="00576067">
        <w:rPr>
          <w:sz w:val="24"/>
          <w:szCs w:val="24"/>
          <w:lang w:val="ro-RO"/>
        </w:rPr>
        <w:t xml:space="preserve">Diviziunea 5 tratează libertatea </w:t>
      </w:r>
      <w:proofErr w:type="spellStart"/>
      <w:r w:rsidRPr="00576067">
        <w:rPr>
          <w:sz w:val="24"/>
          <w:szCs w:val="24"/>
          <w:lang w:val="ro-RO"/>
        </w:rPr>
        <w:t>şi</w:t>
      </w:r>
      <w:proofErr w:type="spellEnd"/>
      <w:r w:rsidRPr="00576067">
        <w:rPr>
          <w:sz w:val="24"/>
          <w:szCs w:val="24"/>
          <w:lang w:val="ro-RO"/>
        </w:rPr>
        <w:t xml:space="preserve"> </w:t>
      </w:r>
      <w:proofErr w:type="spellStart"/>
      <w:r w:rsidRPr="00576067">
        <w:rPr>
          <w:sz w:val="24"/>
          <w:szCs w:val="24"/>
          <w:lang w:val="ro-RO"/>
        </w:rPr>
        <w:t>informaţia</w:t>
      </w:r>
      <w:proofErr w:type="spellEnd"/>
      <w:r w:rsidRPr="00576067">
        <w:rPr>
          <w:sz w:val="24"/>
          <w:szCs w:val="24"/>
          <w:lang w:val="ro-RO"/>
        </w:rPr>
        <w:t xml:space="preserve">, probleme privind numirea în </w:t>
      </w:r>
      <w:proofErr w:type="spellStart"/>
      <w:r w:rsidRPr="00576067">
        <w:rPr>
          <w:sz w:val="24"/>
          <w:szCs w:val="24"/>
          <w:lang w:val="ro-RO"/>
        </w:rPr>
        <w:t>administraţia</w:t>
      </w:r>
      <w:proofErr w:type="spellEnd"/>
      <w:r w:rsidRPr="00576067">
        <w:rPr>
          <w:sz w:val="24"/>
          <w:szCs w:val="24"/>
          <w:lang w:val="ro-RO"/>
        </w:rPr>
        <w:t xml:space="preserve"> publică, registrele publice, </w:t>
      </w:r>
      <w:proofErr w:type="spellStart"/>
      <w:r w:rsidRPr="00576067">
        <w:rPr>
          <w:sz w:val="24"/>
          <w:szCs w:val="24"/>
          <w:lang w:val="ro-RO"/>
        </w:rPr>
        <w:t>forţele</w:t>
      </w:r>
      <w:proofErr w:type="spellEnd"/>
      <w:r w:rsidRPr="00576067">
        <w:rPr>
          <w:sz w:val="24"/>
          <w:szCs w:val="24"/>
          <w:lang w:val="ro-RO"/>
        </w:rPr>
        <w:t xml:space="preserve"> de apărare, administrarea afacerilor străine. </w:t>
      </w:r>
    </w:p>
    <w:p w:rsidR="006C2B16" w:rsidRPr="00576067" w:rsidRDefault="006C2B16" w:rsidP="0065423E">
      <w:pPr>
        <w:pStyle w:val="ListParagraph"/>
        <w:spacing w:after="0" w:line="240" w:lineRule="auto"/>
        <w:jc w:val="both"/>
        <w:rPr>
          <w:sz w:val="24"/>
          <w:szCs w:val="24"/>
          <w:lang w:val="ro-RO"/>
        </w:rPr>
      </w:pPr>
    </w:p>
    <w:p w:rsidR="007034F6" w:rsidRPr="00576067" w:rsidRDefault="007034F6" w:rsidP="0065423E">
      <w:pPr>
        <w:pStyle w:val="ListParagraph"/>
        <w:spacing w:after="0" w:line="240" w:lineRule="auto"/>
        <w:rPr>
          <w:sz w:val="24"/>
          <w:szCs w:val="24"/>
          <w:lang w:val="ro-RO"/>
        </w:rPr>
      </w:pPr>
    </w:p>
    <w:p w:rsidR="007034F6" w:rsidRPr="00576067" w:rsidRDefault="007034F6" w:rsidP="006C325C">
      <w:pPr>
        <w:spacing w:after="0" w:line="240" w:lineRule="auto"/>
        <w:rPr>
          <w:sz w:val="24"/>
          <w:szCs w:val="24"/>
          <w:lang w:val="ro-RO"/>
        </w:rPr>
      </w:pPr>
    </w:p>
    <w:p w:rsidR="007034F6" w:rsidRPr="00576067" w:rsidRDefault="007034F6" w:rsidP="00616878">
      <w:pPr>
        <w:keepNext/>
        <w:spacing w:after="0" w:line="240" w:lineRule="auto"/>
        <w:rPr>
          <w:b/>
          <w:sz w:val="24"/>
          <w:szCs w:val="24"/>
          <w:lang w:val="ro-RO"/>
        </w:rPr>
      </w:pPr>
      <w:r w:rsidRPr="00576067">
        <w:rPr>
          <w:b/>
          <w:sz w:val="24"/>
          <w:szCs w:val="24"/>
          <w:lang w:val="ro-RO"/>
        </w:rPr>
        <w:t>Organigram</w:t>
      </w:r>
      <w:r w:rsidR="0065423E" w:rsidRPr="00576067">
        <w:rPr>
          <w:b/>
          <w:sz w:val="24"/>
          <w:szCs w:val="24"/>
          <w:lang w:val="ro-RO"/>
        </w:rPr>
        <w:t>a sistemului Ombudsmanului Parlamentar</w:t>
      </w:r>
    </w:p>
    <w:p w:rsidR="00E91EF9" w:rsidRPr="00576067" w:rsidRDefault="00E91EF9" w:rsidP="00616878">
      <w:pPr>
        <w:keepNext/>
        <w:spacing w:after="0" w:line="240" w:lineRule="auto"/>
        <w:rPr>
          <w:b/>
          <w:sz w:val="24"/>
          <w:szCs w:val="24"/>
          <w:lang w:val="ro-RO"/>
        </w:rPr>
      </w:pPr>
    </w:p>
    <w:p w:rsidR="008B460C" w:rsidRPr="00576067" w:rsidRDefault="008B460C" w:rsidP="006C325C">
      <w:pPr>
        <w:spacing w:after="0" w:line="240" w:lineRule="auto"/>
        <w:rPr>
          <w:sz w:val="24"/>
          <w:szCs w:val="24"/>
          <w:lang w:val="ro-RO"/>
        </w:rPr>
      </w:pPr>
      <w:r w:rsidRPr="00576067">
        <w:rPr>
          <w:sz w:val="24"/>
          <w:szCs w:val="24"/>
          <w:lang w:val="ro-RO" w:eastAsia="zh-CN"/>
        </w:rPr>
        <w:drawing>
          <wp:inline distT="0" distB="0" distL="0" distR="0" wp14:anchorId="38AD2866" wp14:editId="65F3B442">
            <wp:extent cx="5657850" cy="3162300"/>
            <wp:effectExtent l="0" t="19050" r="19050" b="3810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B460C" w:rsidRPr="00576067" w:rsidRDefault="008B460C" w:rsidP="006C325C">
      <w:pPr>
        <w:spacing w:after="0" w:line="240" w:lineRule="auto"/>
        <w:rPr>
          <w:sz w:val="24"/>
          <w:szCs w:val="24"/>
          <w:lang w:val="ro-RO"/>
        </w:rPr>
      </w:pPr>
    </w:p>
    <w:p w:rsidR="00E91EF9" w:rsidRPr="00576067" w:rsidRDefault="00E91EF9" w:rsidP="006C325C">
      <w:pPr>
        <w:spacing w:after="0" w:line="240" w:lineRule="auto"/>
        <w:rPr>
          <w:sz w:val="24"/>
          <w:szCs w:val="24"/>
          <w:lang w:val="ro-RO"/>
        </w:rPr>
      </w:pPr>
    </w:p>
    <w:p w:rsidR="0065423E" w:rsidRPr="00576067" w:rsidRDefault="0065423E" w:rsidP="0065423E">
      <w:pPr>
        <w:spacing w:after="0" w:line="240" w:lineRule="auto"/>
        <w:jc w:val="both"/>
        <w:rPr>
          <w:sz w:val="24"/>
          <w:szCs w:val="24"/>
          <w:lang w:val="ro-RO"/>
        </w:rPr>
      </w:pPr>
      <w:r w:rsidRPr="00576067">
        <w:rPr>
          <w:sz w:val="24"/>
          <w:szCs w:val="24"/>
          <w:lang w:val="ro-RO"/>
        </w:rPr>
        <w:t xml:space="preserve">Din primăvara anului 2016, structura va suferi câteva modificări. Oficiul va fi compus dintr-un departament general, MNP </w:t>
      </w:r>
      <w:proofErr w:type="spellStart"/>
      <w:r w:rsidRPr="00576067">
        <w:rPr>
          <w:sz w:val="24"/>
          <w:szCs w:val="24"/>
          <w:lang w:val="ro-RO"/>
        </w:rPr>
        <w:t>şi</w:t>
      </w:r>
      <w:proofErr w:type="spellEnd"/>
      <w:r w:rsidRPr="00576067">
        <w:rPr>
          <w:sz w:val="24"/>
          <w:szCs w:val="24"/>
          <w:lang w:val="ro-RO"/>
        </w:rPr>
        <w:t xml:space="preserve"> o unitate administrativă. Cele cinci diviziuni existente vor fuziona în trei departamente de plângeri. O parte din fondul modific</w:t>
      </w:r>
      <w:r w:rsidR="00D10DA8" w:rsidRPr="00576067">
        <w:rPr>
          <w:sz w:val="24"/>
          <w:szCs w:val="24"/>
          <w:lang w:val="ro-RO"/>
        </w:rPr>
        <w:t xml:space="preserve">ărilor este că Ombudsmanul </w:t>
      </w:r>
      <w:proofErr w:type="spellStart"/>
      <w:r w:rsidR="00D10DA8" w:rsidRPr="00576067">
        <w:rPr>
          <w:sz w:val="24"/>
          <w:szCs w:val="24"/>
          <w:lang w:val="ro-RO"/>
        </w:rPr>
        <w:t>doreş</w:t>
      </w:r>
      <w:r w:rsidRPr="00576067">
        <w:rPr>
          <w:sz w:val="24"/>
          <w:szCs w:val="24"/>
          <w:lang w:val="ro-RO"/>
        </w:rPr>
        <w:t>te</w:t>
      </w:r>
      <w:proofErr w:type="spellEnd"/>
      <w:r w:rsidRPr="00576067">
        <w:rPr>
          <w:sz w:val="24"/>
          <w:szCs w:val="24"/>
          <w:lang w:val="ro-RO"/>
        </w:rPr>
        <w:t xml:space="preserve"> să lărgească numărul de </w:t>
      </w:r>
      <w:proofErr w:type="spellStart"/>
      <w:r w:rsidRPr="00576067">
        <w:rPr>
          <w:sz w:val="24"/>
          <w:szCs w:val="24"/>
          <w:lang w:val="ro-RO"/>
        </w:rPr>
        <w:t>investigaţii</w:t>
      </w:r>
      <w:proofErr w:type="spellEnd"/>
      <w:r w:rsidRPr="00576067">
        <w:rPr>
          <w:sz w:val="24"/>
          <w:szCs w:val="24"/>
          <w:lang w:val="ro-RO"/>
        </w:rPr>
        <w:t xml:space="preserve"> generale. Departamentul general </w:t>
      </w:r>
      <w:proofErr w:type="spellStart"/>
      <w:r w:rsidRPr="00576067">
        <w:rPr>
          <w:sz w:val="24"/>
          <w:szCs w:val="24"/>
          <w:lang w:val="ro-RO"/>
        </w:rPr>
        <w:t>îşi</w:t>
      </w:r>
      <w:proofErr w:type="spellEnd"/>
      <w:r w:rsidRPr="00576067">
        <w:rPr>
          <w:sz w:val="24"/>
          <w:szCs w:val="24"/>
          <w:lang w:val="ro-RO"/>
        </w:rPr>
        <w:t xml:space="preserve"> va </w:t>
      </w:r>
      <w:r w:rsidR="00D10DA8" w:rsidRPr="00576067">
        <w:rPr>
          <w:sz w:val="24"/>
          <w:szCs w:val="24"/>
          <w:lang w:val="ro-RO"/>
        </w:rPr>
        <w:t xml:space="preserve">crea capacitatea </w:t>
      </w:r>
      <w:proofErr w:type="spellStart"/>
      <w:r w:rsidR="00D10DA8" w:rsidRPr="00576067">
        <w:rPr>
          <w:sz w:val="24"/>
          <w:szCs w:val="24"/>
          <w:lang w:val="ro-RO"/>
        </w:rPr>
        <w:t>şi</w:t>
      </w:r>
      <w:proofErr w:type="spellEnd"/>
      <w:r w:rsidR="00D10DA8" w:rsidRPr="00576067">
        <w:rPr>
          <w:sz w:val="24"/>
          <w:szCs w:val="24"/>
          <w:lang w:val="ro-RO"/>
        </w:rPr>
        <w:t xml:space="preserve"> </w:t>
      </w:r>
      <w:proofErr w:type="spellStart"/>
      <w:r w:rsidR="00D10DA8" w:rsidRPr="00576067">
        <w:rPr>
          <w:sz w:val="24"/>
          <w:szCs w:val="24"/>
          <w:lang w:val="ro-RO"/>
        </w:rPr>
        <w:t>competenţa</w:t>
      </w:r>
      <w:proofErr w:type="spellEnd"/>
      <w:r w:rsidR="00D10DA8" w:rsidRPr="00576067">
        <w:rPr>
          <w:sz w:val="24"/>
          <w:szCs w:val="24"/>
          <w:lang w:val="ro-RO"/>
        </w:rPr>
        <w:t xml:space="preserve"> în această </w:t>
      </w:r>
      <w:proofErr w:type="spellStart"/>
      <w:r w:rsidR="00D10DA8" w:rsidRPr="00576067">
        <w:rPr>
          <w:sz w:val="24"/>
          <w:szCs w:val="24"/>
          <w:lang w:val="ro-RO"/>
        </w:rPr>
        <w:t>privinţă</w:t>
      </w:r>
      <w:proofErr w:type="spellEnd"/>
      <w:r w:rsidR="00D10DA8" w:rsidRPr="00576067">
        <w:rPr>
          <w:sz w:val="24"/>
          <w:szCs w:val="24"/>
          <w:lang w:val="ro-RO"/>
        </w:rPr>
        <w:t xml:space="preserve">. </w:t>
      </w:r>
    </w:p>
    <w:p w:rsidR="00E91EF9" w:rsidRPr="00576067" w:rsidRDefault="00E91EF9" w:rsidP="006C325C">
      <w:pPr>
        <w:spacing w:after="0" w:line="240" w:lineRule="auto"/>
        <w:rPr>
          <w:sz w:val="24"/>
          <w:szCs w:val="24"/>
          <w:lang w:val="ro-RO"/>
        </w:rPr>
      </w:pPr>
    </w:p>
    <w:p w:rsidR="00D10DA8" w:rsidRPr="00576067" w:rsidRDefault="00D10DA8" w:rsidP="006C325C">
      <w:pPr>
        <w:spacing w:after="0" w:line="240" w:lineRule="auto"/>
        <w:rPr>
          <w:sz w:val="24"/>
          <w:szCs w:val="24"/>
          <w:lang w:val="ro-RO"/>
        </w:rPr>
      </w:pPr>
      <w:r w:rsidRPr="00576067">
        <w:rPr>
          <w:sz w:val="24"/>
          <w:szCs w:val="24"/>
          <w:lang w:val="ro-RO"/>
        </w:rPr>
        <w:t xml:space="preserve">În prezent numărul de </w:t>
      </w:r>
      <w:proofErr w:type="spellStart"/>
      <w:r w:rsidRPr="00576067">
        <w:rPr>
          <w:sz w:val="24"/>
          <w:szCs w:val="24"/>
          <w:lang w:val="ro-RO"/>
        </w:rPr>
        <w:t>angajaţi</w:t>
      </w:r>
      <w:proofErr w:type="spellEnd"/>
      <w:r w:rsidRPr="00576067">
        <w:rPr>
          <w:sz w:val="24"/>
          <w:szCs w:val="24"/>
          <w:lang w:val="ro-RO"/>
        </w:rPr>
        <w:t xml:space="preserve"> care lucrează în cadrul Ombudsmanului Parlamentar este de 65 de persoane </w:t>
      </w:r>
      <w:proofErr w:type="spellStart"/>
      <w:r w:rsidRPr="00576067">
        <w:rPr>
          <w:sz w:val="24"/>
          <w:szCs w:val="24"/>
          <w:lang w:val="ro-RO"/>
        </w:rPr>
        <w:t>şi</w:t>
      </w:r>
      <w:proofErr w:type="spellEnd"/>
      <w:r w:rsidRPr="00576067">
        <w:rPr>
          <w:sz w:val="24"/>
          <w:szCs w:val="24"/>
          <w:lang w:val="ro-RO"/>
        </w:rPr>
        <w:t xml:space="preserve"> are un buget anual de 7,8 milioane Euro.</w:t>
      </w:r>
    </w:p>
    <w:p w:rsidR="0013556B" w:rsidRPr="00576067" w:rsidRDefault="0013556B" w:rsidP="006C325C">
      <w:pPr>
        <w:spacing w:after="0" w:line="240" w:lineRule="auto"/>
        <w:rPr>
          <w:b/>
          <w:sz w:val="26"/>
          <w:szCs w:val="26"/>
          <w:lang w:val="ro-RO"/>
        </w:rPr>
      </w:pPr>
    </w:p>
    <w:p w:rsidR="0013556B" w:rsidRPr="00576067" w:rsidRDefault="00D10DA8" w:rsidP="006C325C">
      <w:pPr>
        <w:spacing w:after="0" w:line="240" w:lineRule="auto"/>
        <w:rPr>
          <w:b/>
          <w:sz w:val="26"/>
          <w:szCs w:val="26"/>
          <w:lang w:val="ro-RO"/>
        </w:rPr>
      </w:pPr>
      <w:r w:rsidRPr="00576067">
        <w:rPr>
          <w:b/>
          <w:sz w:val="26"/>
          <w:szCs w:val="26"/>
          <w:lang w:val="ro-RO"/>
        </w:rPr>
        <w:t xml:space="preserve">Ombudsmanul </w:t>
      </w:r>
      <w:proofErr w:type="spellStart"/>
      <w:r w:rsidRPr="00576067">
        <w:rPr>
          <w:b/>
          <w:sz w:val="26"/>
          <w:szCs w:val="26"/>
          <w:lang w:val="ro-RO"/>
        </w:rPr>
        <w:t>Egalităţii</w:t>
      </w:r>
      <w:proofErr w:type="spellEnd"/>
      <w:r w:rsidRPr="00576067">
        <w:rPr>
          <w:b/>
          <w:sz w:val="26"/>
          <w:szCs w:val="26"/>
          <w:lang w:val="ro-RO"/>
        </w:rPr>
        <w:t xml:space="preserve"> </w:t>
      </w:r>
      <w:proofErr w:type="spellStart"/>
      <w:r w:rsidRPr="00576067">
        <w:rPr>
          <w:b/>
          <w:sz w:val="26"/>
          <w:szCs w:val="26"/>
          <w:lang w:val="ro-RO"/>
        </w:rPr>
        <w:t>şi</w:t>
      </w:r>
      <w:proofErr w:type="spellEnd"/>
      <w:r w:rsidRPr="00576067">
        <w:rPr>
          <w:b/>
          <w:sz w:val="26"/>
          <w:szCs w:val="26"/>
          <w:lang w:val="ro-RO"/>
        </w:rPr>
        <w:t xml:space="preserve"> Anti-discriminării</w:t>
      </w:r>
      <w:r w:rsidR="0013556B" w:rsidRPr="00576067">
        <w:rPr>
          <w:b/>
          <w:sz w:val="26"/>
          <w:szCs w:val="26"/>
          <w:lang w:val="ro-RO"/>
        </w:rPr>
        <w:t xml:space="preserve"> </w:t>
      </w:r>
    </w:p>
    <w:p w:rsidR="00D10DA8" w:rsidRPr="00576067" w:rsidRDefault="00D10DA8" w:rsidP="006C325C">
      <w:pPr>
        <w:spacing w:after="0" w:line="240" w:lineRule="auto"/>
        <w:rPr>
          <w:rFonts w:cs="Calibri"/>
          <w:kern w:val="36"/>
          <w:sz w:val="24"/>
          <w:szCs w:val="24"/>
          <w:lang w:val="ro-RO"/>
        </w:rPr>
      </w:pPr>
    </w:p>
    <w:p w:rsidR="00175BDC" w:rsidRPr="00576067" w:rsidRDefault="00D10DA8" w:rsidP="00D10DA8">
      <w:pPr>
        <w:spacing w:after="0" w:line="240" w:lineRule="auto"/>
        <w:jc w:val="both"/>
        <w:rPr>
          <w:rFonts w:cs="Calibri"/>
          <w:kern w:val="36"/>
          <w:sz w:val="24"/>
          <w:szCs w:val="24"/>
          <w:lang w:val="ro-RO"/>
        </w:rPr>
      </w:pPr>
      <w:r w:rsidRPr="00576067">
        <w:rPr>
          <w:rFonts w:cs="Calibri"/>
          <w:kern w:val="36"/>
          <w:sz w:val="24"/>
          <w:szCs w:val="24"/>
          <w:lang w:val="ro-RO"/>
        </w:rPr>
        <w:t xml:space="preserve">Ombudsmanul </w:t>
      </w:r>
      <w:proofErr w:type="spellStart"/>
      <w:r w:rsidRPr="00576067">
        <w:rPr>
          <w:rFonts w:cs="Calibri"/>
          <w:kern w:val="36"/>
          <w:sz w:val="24"/>
          <w:szCs w:val="24"/>
          <w:lang w:val="ro-RO"/>
        </w:rPr>
        <w:t>Egalităţii</w:t>
      </w:r>
      <w:proofErr w:type="spellEnd"/>
      <w:r w:rsidRPr="00576067">
        <w:rPr>
          <w:rFonts w:cs="Calibri"/>
          <w:kern w:val="36"/>
          <w:sz w:val="24"/>
          <w:szCs w:val="24"/>
          <w:lang w:val="ro-RO"/>
        </w:rPr>
        <w:t xml:space="preserve"> </w:t>
      </w:r>
      <w:proofErr w:type="spellStart"/>
      <w:r w:rsidRPr="00576067">
        <w:rPr>
          <w:rFonts w:cs="Calibri"/>
          <w:kern w:val="36"/>
          <w:sz w:val="24"/>
          <w:szCs w:val="24"/>
          <w:lang w:val="ro-RO"/>
        </w:rPr>
        <w:t>şi</w:t>
      </w:r>
      <w:proofErr w:type="spellEnd"/>
      <w:r w:rsidRPr="00576067">
        <w:rPr>
          <w:rFonts w:cs="Calibri"/>
          <w:kern w:val="36"/>
          <w:sz w:val="24"/>
          <w:szCs w:val="24"/>
          <w:lang w:val="ro-RO"/>
        </w:rPr>
        <w:t xml:space="preserve"> Anti-discriminării are un scop mai restrâns decât Ombudsmanul Parlamentar. Mandatul acestuia </w:t>
      </w:r>
      <w:proofErr w:type="spellStart"/>
      <w:r w:rsidRPr="00576067">
        <w:rPr>
          <w:rFonts w:cs="Calibri"/>
          <w:kern w:val="36"/>
          <w:sz w:val="24"/>
          <w:szCs w:val="24"/>
          <w:lang w:val="ro-RO"/>
        </w:rPr>
        <w:t>şi</w:t>
      </w:r>
      <w:proofErr w:type="spellEnd"/>
      <w:r w:rsidRPr="00576067">
        <w:rPr>
          <w:rFonts w:cs="Calibri"/>
          <w:kern w:val="36"/>
          <w:sz w:val="24"/>
          <w:szCs w:val="24"/>
          <w:lang w:val="ro-RO"/>
        </w:rPr>
        <w:t xml:space="preserve"> modul de </w:t>
      </w:r>
      <w:proofErr w:type="spellStart"/>
      <w:r w:rsidRPr="00576067">
        <w:rPr>
          <w:rFonts w:cs="Calibri"/>
          <w:kern w:val="36"/>
          <w:sz w:val="24"/>
          <w:szCs w:val="24"/>
          <w:lang w:val="ro-RO"/>
        </w:rPr>
        <w:t>funţionare</w:t>
      </w:r>
      <w:proofErr w:type="spellEnd"/>
      <w:r w:rsidRPr="00576067">
        <w:rPr>
          <w:rFonts w:cs="Calibri"/>
          <w:kern w:val="36"/>
          <w:sz w:val="24"/>
          <w:szCs w:val="24"/>
          <w:lang w:val="ro-RO"/>
        </w:rPr>
        <w:t xml:space="preserve"> sunt </w:t>
      </w:r>
      <w:proofErr w:type="spellStart"/>
      <w:r w:rsidRPr="00576067">
        <w:rPr>
          <w:rFonts w:cs="Calibri"/>
          <w:kern w:val="36"/>
          <w:sz w:val="24"/>
          <w:szCs w:val="24"/>
          <w:lang w:val="ro-RO"/>
        </w:rPr>
        <w:t>definte</w:t>
      </w:r>
      <w:proofErr w:type="spellEnd"/>
      <w:r w:rsidRPr="00576067">
        <w:rPr>
          <w:rFonts w:cs="Calibri"/>
          <w:kern w:val="36"/>
          <w:sz w:val="24"/>
          <w:szCs w:val="24"/>
          <w:lang w:val="ro-RO"/>
        </w:rPr>
        <w:t xml:space="preserve"> în Legea privind Ombudsmanul </w:t>
      </w:r>
      <w:proofErr w:type="spellStart"/>
      <w:r w:rsidRPr="00576067">
        <w:rPr>
          <w:rFonts w:cs="Calibri"/>
          <w:kern w:val="36"/>
          <w:sz w:val="24"/>
          <w:szCs w:val="24"/>
          <w:lang w:val="ro-RO"/>
        </w:rPr>
        <w:t>Egalităţii</w:t>
      </w:r>
      <w:proofErr w:type="spellEnd"/>
      <w:r w:rsidRPr="00576067">
        <w:rPr>
          <w:rFonts w:cs="Calibri"/>
          <w:kern w:val="36"/>
          <w:sz w:val="24"/>
          <w:szCs w:val="24"/>
          <w:lang w:val="ro-RO"/>
        </w:rPr>
        <w:t xml:space="preserve"> </w:t>
      </w:r>
      <w:proofErr w:type="spellStart"/>
      <w:r w:rsidRPr="00576067">
        <w:rPr>
          <w:rFonts w:cs="Calibri"/>
          <w:kern w:val="36"/>
          <w:sz w:val="24"/>
          <w:szCs w:val="24"/>
          <w:lang w:val="ro-RO"/>
        </w:rPr>
        <w:t>şi</w:t>
      </w:r>
      <w:proofErr w:type="spellEnd"/>
      <w:r w:rsidRPr="00576067">
        <w:rPr>
          <w:rFonts w:cs="Calibri"/>
          <w:kern w:val="36"/>
          <w:sz w:val="24"/>
          <w:szCs w:val="24"/>
          <w:lang w:val="ro-RO"/>
        </w:rPr>
        <w:t xml:space="preserve"> Anti-discriminării </w:t>
      </w:r>
      <w:proofErr w:type="spellStart"/>
      <w:r w:rsidRPr="00576067">
        <w:rPr>
          <w:rFonts w:cs="Calibri"/>
          <w:kern w:val="36"/>
          <w:sz w:val="24"/>
          <w:szCs w:val="24"/>
          <w:lang w:val="ro-RO"/>
        </w:rPr>
        <w:t>şi</w:t>
      </w:r>
      <w:proofErr w:type="spellEnd"/>
      <w:r w:rsidRPr="00576067">
        <w:rPr>
          <w:rFonts w:cs="Calibri"/>
          <w:kern w:val="36"/>
          <w:sz w:val="24"/>
          <w:szCs w:val="24"/>
          <w:lang w:val="ro-RO"/>
        </w:rPr>
        <w:t xml:space="preserve"> Tribunalul Anti-discriminării (Legea </w:t>
      </w:r>
      <w:r w:rsidRPr="00576067">
        <w:rPr>
          <w:rFonts w:cs="Calibri"/>
          <w:kern w:val="36"/>
          <w:sz w:val="24"/>
          <w:szCs w:val="24"/>
          <w:lang w:val="ro-RO"/>
        </w:rPr>
        <w:lastRenderedPageBreak/>
        <w:t xml:space="preserve">Ombudsmanului </w:t>
      </w:r>
      <w:proofErr w:type="spellStart"/>
      <w:r w:rsidRPr="00576067">
        <w:rPr>
          <w:rFonts w:cs="Calibri"/>
          <w:kern w:val="36"/>
          <w:sz w:val="24"/>
          <w:szCs w:val="24"/>
          <w:lang w:val="ro-RO"/>
        </w:rPr>
        <w:t>Antidiscriminării</w:t>
      </w:r>
      <w:proofErr w:type="spellEnd"/>
      <w:r w:rsidRPr="00576067">
        <w:rPr>
          <w:rFonts w:cs="Calibri"/>
          <w:kern w:val="36"/>
          <w:sz w:val="24"/>
          <w:szCs w:val="24"/>
          <w:lang w:val="ro-RO"/>
        </w:rPr>
        <w:t>).</w:t>
      </w:r>
      <w:r w:rsidR="00A77160" w:rsidRPr="00576067">
        <w:rPr>
          <w:rStyle w:val="FootnoteReference"/>
          <w:rFonts w:cs="Arial"/>
          <w:bCs/>
          <w:sz w:val="24"/>
          <w:szCs w:val="24"/>
          <w:shd w:val="clear" w:color="auto" w:fill="FFFFFF"/>
          <w:lang w:val="ro-RO"/>
        </w:rPr>
        <w:footnoteReference w:id="25"/>
      </w:r>
      <w:r w:rsidR="00637370" w:rsidRPr="00576067">
        <w:rPr>
          <w:rFonts w:cs="Calibri"/>
          <w:kern w:val="36"/>
          <w:sz w:val="24"/>
          <w:szCs w:val="24"/>
          <w:lang w:val="ro-RO"/>
        </w:rPr>
        <w:t xml:space="preserve"> Ombudsmanul trebuie să fie împotriva discriminării </w:t>
      </w:r>
      <w:proofErr w:type="spellStart"/>
      <w:r w:rsidR="00637370" w:rsidRPr="00576067">
        <w:rPr>
          <w:rFonts w:cs="Calibri"/>
          <w:kern w:val="36"/>
          <w:sz w:val="24"/>
          <w:szCs w:val="24"/>
          <w:lang w:val="ro-RO"/>
        </w:rPr>
        <w:t>şi</w:t>
      </w:r>
      <w:proofErr w:type="spellEnd"/>
      <w:r w:rsidR="00637370" w:rsidRPr="00576067">
        <w:rPr>
          <w:rFonts w:cs="Calibri"/>
          <w:kern w:val="36"/>
          <w:sz w:val="24"/>
          <w:szCs w:val="24"/>
          <w:lang w:val="ro-RO"/>
        </w:rPr>
        <w:t xml:space="preserve"> să promoveze egalitate</w:t>
      </w:r>
      <w:r w:rsidR="006011A0" w:rsidRPr="00576067">
        <w:rPr>
          <w:rFonts w:cs="Calibri"/>
          <w:kern w:val="36"/>
          <w:sz w:val="24"/>
          <w:szCs w:val="24"/>
          <w:lang w:val="ro-RO"/>
        </w:rPr>
        <w:t>a</w:t>
      </w:r>
      <w:r w:rsidR="00637370" w:rsidRPr="00576067">
        <w:rPr>
          <w:rFonts w:cs="Calibri"/>
          <w:kern w:val="36"/>
          <w:sz w:val="24"/>
          <w:szCs w:val="24"/>
          <w:lang w:val="ro-RO"/>
        </w:rPr>
        <w:t xml:space="preserve"> indiferent de factori precum genul, etnia, </w:t>
      </w:r>
      <w:r w:rsidR="00352EA8" w:rsidRPr="00576067">
        <w:rPr>
          <w:rFonts w:cs="Calibri"/>
          <w:kern w:val="36"/>
          <w:sz w:val="24"/>
          <w:szCs w:val="24"/>
          <w:lang w:val="ro-RO"/>
        </w:rPr>
        <w:t xml:space="preserve">religia, dizabilitatea, orientarea sexuală, identitatea de gen, expresia genului </w:t>
      </w:r>
      <w:proofErr w:type="spellStart"/>
      <w:r w:rsidR="00352EA8" w:rsidRPr="00576067">
        <w:rPr>
          <w:rFonts w:cs="Calibri"/>
          <w:kern w:val="36"/>
          <w:sz w:val="24"/>
          <w:szCs w:val="24"/>
          <w:lang w:val="ro-RO"/>
        </w:rPr>
        <w:t>şi</w:t>
      </w:r>
      <w:proofErr w:type="spellEnd"/>
      <w:r w:rsidR="00352EA8" w:rsidRPr="00576067">
        <w:rPr>
          <w:rFonts w:cs="Calibri"/>
          <w:kern w:val="36"/>
          <w:sz w:val="24"/>
          <w:szCs w:val="24"/>
          <w:lang w:val="ro-RO"/>
        </w:rPr>
        <w:t xml:space="preserve"> vârsta.</w:t>
      </w:r>
      <w:r w:rsidR="00AF71B5" w:rsidRPr="00576067">
        <w:rPr>
          <w:rStyle w:val="FootnoteReference"/>
          <w:rFonts w:cs="Calibri"/>
          <w:sz w:val="24"/>
          <w:szCs w:val="24"/>
          <w:lang w:val="ro-RO"/>
        </w:rPr>
        <w:footnoteReference w:id="26"/>
      </w:r>
    </w:p>
    <w:p w:rsidR="006011A0" w:rsidRPr="00576067" w:rsidRDefault="006011A0" w:rsidP="00D10DA8">
      <w:pPr>
        <w:spacing w:after="0" w:line="240" w:lineRule="auto"/>
        <w:jc w:val="both"/>
        <w:rPr>
          <w:rFonts w:cs="Calibri"/>
          <w:kern w:val="36"/>
          <w:sz w:val="24"/>
          <w:szCs w:val="24"/>
          <w:lang w:val="ro-RO"/>
        </w:rPr>
      </w:pPr>
    </w:p>
    <w:p w:rsidR="006011A0" w:rsidRPr="00576067" w:rsidRDefault="006011A0" w:rsidP="00D10DA8">
      <w:pPr>
        <w:spacing w:after="0" w:line="240" w:lineRule="auto"/>
        <w:jc w:val="both"/>
        <w:rPr>
          <w:rFonts w:cs="Calibri"/>
          <w:kern w:val="36"/>
          <w:sz w:val="24"/>
          <w:szCs w:val="24"/>
          <w:lang w:val="ro-RO"/>
        </w:rPr>
      </w:pPr>
      <w:r w:rsidRPr="00576067">
        <w:rPr>
          <w:rFonts w:cs="Calibri"/>
          <w:kern w:val="36"/>
          <w:sz w:val="24"/>
          <w:szCs w:val="24"/>
          <w:lang w:val="ro-RO"/>
        </w:rPr>
        <w:t xml:space="preserve">Ombudsmanul este independent din punct de vedere profesional, </w:t>
      </w:r>
      <w:proofErr w:type="spellStart"/>
      <w:r w:rsidRPr="00576067">
        <w:rPr>
          <w:rFonts w:cs="Calibri"/>
          <w:kern w:val="36"/>
          <w:sz w:val="24"/>
          <w:szCs w:val="24"/>
          <w:lang w:val="ro-RO"/>
        </w:rPr>
        <w:t>şi</w:t>
      </w:r>
      <w:proofErr w:type="spellEnd"/>
      <w:r w:rsidRPr="00576067">
        <w:rPr>
          <w:rFonts w:cs="Calibri"/>
          <w:kern w:val="36"/>
          <w:sz w:val="24"/>
          <w:szCs w:val="24"/>
          <w:lang w:val="ro-RO"/>
        </w:rPr>
        <w:t xml:space="preserve"> administrativ </w:t>
      </w:r>
      <w:r w:rsidR="00C36982" w:rsidRPr="00576067">
        <w:rPr>
          <w:rFonts w:cs="Calibri"/>
          <w:kern w:val="36"/>
          <w:sz w:val="24"/>
          <w:szCs w:val="24"/>
          <w:lang w:val="ro-RO"/>
        </w:rPr>
        <w:t>aflându-se</w:t>
      </w:r>
      <w:r w:rsidRPr="00576067">
        <w:rPr>
          <w:rFonts w:cs="Calibri"/>
          <w:kern w:val="36"/>
          <w:sz w:val="24"/>
          <w:szCs w:val="24"/>
          <w:lang w:val="ro-RO"/>
        </w:rPr>
        <w:t xml:space="preserve"> în subordinea Ministerului Copiilor </w:t>
      </w:r>
      <w:proofErr w:type="spellStart"/>
      <w:r w:rsidRPr="00576067">
        <w:rPr>
          <w:rFonts w:cs="Calibri"/>
          <w:kern w:val="36"/>
          <w:sz w:val="24"/>
          <w:szCs w:val="24"/>
          <w:lang w:val="ro-RO"/>
        </w:rPr>
        <w:t>şi</w:t>
      </w:r>
      <w:proofErr w:type="spellEnd"/>
      <w:r w:rsidRPr="00576067">
        <w:rPr>
          <w:rFonts w:cs="Calibri"/>
          <w:kern w:val="36"/>
          <w:sz w:val="24"/>
          <w:szCs w:val="24"/>
          <w:lang w:val="ro-RO"/>
        </w:rPr>
        <w:t xml:space="preserve"> </w:t>
      </w:r>
      <w:proofErr w:type="spellStart"/>
      <w:r w:rsidRPr="00576067">
        <w:rPr>
          <w:rFonts w:cs="Calibri"/>
          <w:kern w:val="36"/>
          <w:sz w:val="24"/>
          <w:szCs w:val="24"/>
          <w:lang w:val="ro-RO"/>
        </w:rPr>
        <w:t>Egalităţii</w:t>
      </w:r>
      <w:proofErr w:type="spellEnd"/>
      <w:r w:rsidRPr="00576067">
        <w:rPr>
          <w:rFonts w:cs="Calibri"/>
          <w:kern w:val="36"/>
          <w:sz w:val="24"/>
          <w:szCs w:val="24"/>
          <w:lang w:val="ro-RO"/>
        </w:rPr>
        <w:t xml:space="preserve">. Este mandatat să </w:t>
      </w:r>
      <w:r w:rsidR="00C36982" w:rsidRPr="00576067">
        <w:rPr>
          <w:rFonts w:cs="Calibri"/>
          <w:kern w:val="36"/>
          <w:sz w:val="24"/>
          <w:szCs w:val="24"/>
          <w:lang w:val="ro-RO"/>
        </w:rPr>
        <w:t>desfășoare</w:t>
      </w:r>
      <w:r w:rsidRPr="00576067">
        <w:rPr>
          <w:rFonts w:cs="Calibri"/>
          <w:kern w:val="36"/>
          <w:sz w:val="24"/>
          <w:szCs w:val="24"/>
          <w:lang w:val="ro-RO"/>
        </w:rPr>
        <w:t xml:space="preserve"> </w:t>
      </w:r>
      <w:r w:rsidR="00C36982" w:rsidRPr="00576067">
        <w:rPr>
          <w:rFonts w:cs="Calibri"/>
          <w:kern w:val="36"/>
          <w:sz w:val="24"/>
          <w:szCs w:val="24"/>
          <w:lang w:val="ro-RO"/>
        </w:rPr>
        <w:t>activități</w:t>
      </w:r>
      <w:r w:rsidRPr="00576067">
        <w:rPr>
          <w:rFonts w:cs="Calibri"/>
          <w:kern w:val="36"/>
          <w:sz w:val="24"/>
          <w:szCs w:val="24"/>
          <w:lang w:val="ro-RO"/>
        </w:rPr>
        <w:t xml:space="preserve"> </w:t>
      </w:r>
      <w:r w:rsidR="00C36982" w:rsidRPr="00576067">
        <w:rPr>
          <w:rFonts w:cs="Calibri"/>
          <w:kern w:val="36"/>
          <w:sz w:val="24"/>
          <w:szCs w:val="24"/>
          <w:lang w:val="ro-RO"/>
        </w:rPr>
        <w:t>promoționale</w:t>
      </w:r>
      <w:r w:rsidRPr="00576067">
        <w:rPr>
          <w:rFonts w:cs="Calibri"/>
          <w:kern w:val="36"/>
          <w:sz w:val="24"/>
          <w:szCs w:val="24"/>
          <w:lang w:val="ro-RO"/>
        </w:rPr>
        <w:t xml:space="preserve">, cum ar fi accentuarea </w:t>
      </w:r>
      <w:r w:rsidR="00C36982" w:rsidRPr="00576067">
        <w:rPr>
          <w:rFonts w:cs="Calibri"/>
          <w:kern w:val="36"/>
          <w:sz w:val="24"/>
          <w:szCs w:val="24"/>
          <w:lang w:val="ro-RO"/>
        </w:rPr>
        <w:t>condițiilor</w:t>
      </w:r>
      <w:r w:rsidRPr="00576067">
        <w:rPr>
          <w:rFonts w:cs="Calibri"/>
          <w:kern w:val="36"/>
          <w:sz w:val="24"/>
          <w:szCs w:val="24"/>
          <w:lang w:val="ro-RO"/>
        </w:rPr>
        <w:t xml:space="preserve"> care combat egalitatea </w:t>
      </w:r>
      <w:proofErr w:type="spellStart"/>
      <w:r w:rsidRPr="00576067">
        <w:rPr>
          <w:rFonts w:cs="Calibri"/>
          <w:kern w:val="36"/>
          <w:sz w:val="24"/>
          <w:szCs w:val="24"/>
          <w:lang w:val="ro-RO"/>
        </w:rPr>
        <w:t>şi</w:t>
      </w:r>
      <w:proofErr w:type="spellEnd"/>
      <w:r w:rsidRPr="00576067">
        <w:rPr>
          <w:rFonts w:cs="Calibri"/>
          <w:kern w:val="36"/>
          <w:sz w:val="24"/>
          <w:szCs w:val="24"/>
          <w:lang w:val="ro-RO"/>
        </w:rPr>
        <w:t xml:space="preserve"> tratamentul egal, contribuind la sporirea </w:t>
      </w:r>
      <w:proofErr w:type="spellStart"/>
      <w:r w:rsidRPr="00576067">
        <w:rPr>
          <w:rFonts w:cs="Calibri"/>
          <w:kern w:val="36"/>
          <w:sz w:val="24"/>
          <w:szCs w:val="24"/>
          <w:lang w:val="ro-RO"/>
        </w:rPr>
        <w:t>conştientizării</w:t>
      </w:r>
      <w:proofErr w:type="spellEnd"/>
      <w:r w:rsidRPr="00576067">
        <w:rPr>
          <w:rFonts w:cs="Calibri"/>
          <w:kern w:val="36"/>
          <w:sz w:val="24"/>
          <w:szCs w:val="24"/>
          <w:lang w:val="ro-RO"/>
        </w:rPr>
        <w:t xml:space="preserve"> </w:t>
      </w:r>
      <w:proofErr w:type="spellStart"/>
      <w:r w:rsidRPr="00576067">
        <w:rPr>
          <w:rFonts w:cs="Calibri"/>
          <w:kern w:val="36"/>
          <w:sz w:val="24"/>
          <w:szCs w:val="24"/>
          <w:lang w:val="ro-RO"/>
        </w:rPr>
        <w:t>şi</w:t>
      </w:r>
      <w:proofErr w:type="spellEnd"/>
      <w:r w:rsidRPr="00576067">
        <w:rPr>
          <w:rFonts w:cs="Calibri"/>
          <w:kern w:val="36"/>
          <w:sz w:val="24"/>
          <w:szCs w:val="24"/>
          <w:lang w:val="ro-RO"/>
        </w:rPr>
        <w:t xml:space="preserve"> la stimularea modificărilor atitudinii </w:t>
      </w:r>
      <w:proofErr w:type="spellStart"/>
      <w:r w:rsidRPr="00576067">
        <w:rPr>
          <w:rFonts w:cs="Calibri"/>
          <w:kern w:val="36"/>
          <w:sz w:val="24"/>
          <w:szCs w:val="24"/>
          <w:lang w:val="ro-RO"/>
        </w:rPr>
        <w:t>şi</w:t>
      </w:r>
      <w:proofErr w:type="spellEnd"/>
      <w:r w:rsidRPr="00576067">
        <w:rPr>
          <w:rFonts w:cs="Calibri"/>
          <w:kern w:val="36"/>
          <w:sz w:val="24"/>
          <w:szCs w:val="24"/>
          <w:lang w:val="ro-RO"/>
        </w:rPr>
        <w:t xml:space="preserve"> a comportamentului în diverse sfere ale </w:t>
      </w:r>
      <w:proofErr w:type="spellStart"/>
      <w:r w:rsidRPr="00576067">
        <w:rPr>
          <w:rFonts w:cs="Calibri"/>
          <w:kern w:val="36"/>
          <w:sz w:val="24"/>
          <w:szCs w:val="24"/>
          <w:lang w:val="ro-RO"/>
        </w:rPr>
        <w:t>societăţii</w:t>
      </w:r>
      <w:proofErr w:type="spellEnd"/>
      <w:r w:rsidRPr="00576067">
        <w:rPr>
          <w:rFonts w:cs="Calibri"/>
          <w:kern w:val="36"/>
          <w:sz w:val="24"/>
          <w:szCs w:val="24"/>
          <w:lang w:val="ro-RO"/>
        </w:rPr>
        <w:t xml:space="preserve">. De asemenea poate documenta discriminarea </w:t>
      </w:r>
      <w:proofErr w:type="spellStart"/>
      <w:r w:rsidRPr="00576067">
        <w:rPr>
          <w:rFonts w:cs="Calibri"/>
          <w:kern w:val="36"/>
          <w:sz w:val="24"/>
          <w:szCs w:val="24"/>
          <w:lang w:val="ro-RO"/>
        </w:rPr>
        <w:t>şi</w:t>
      </w:r>
      <w:proofErr w:type="spellEnd"/>
      <w:r w:rsidRPr="00576067">
        <w:rPr>
          <w:rFonts w:cs="Calibri"/>
          <w:kern w:val="36"/>
          <w:sz w:val="24"/>
          <w:szCs w:val="24"/>
          <w:lang w:val="ro-RO"/>
        </w:rPr>
        <w:t xml:space="preserve"> oferi consultarea cu privire la </w:t>
      </w:r>
      <w:proofErr w:type="spellStart"/>
      <w:r w:rsidRPr="00576067">
        <w:rPr>
          <w:rFonts w:cs="Calibri"/>
          <w:kern w:val="36"/>
          <w:sz w:val="24"/>
          <w:szCs w:val="24"/>
          <w:lang w:val="ro-RO"/>
        </w:rPr>
        <w:t>diveristatea</w:t>
      </w:r>
      <w:proofErr w:type="spellEnd"/>
      <w:r w:rsidRPr="00576067">
        <w:rPr>
          <w:rFonts w:cs="Calibri"/>
          <w:kern w:val="36"/>
          <w:sz w:val="24"/>
          <w:szCs w:val="24"/>
          <w:lang w:val="ro-RO"/>
        </w:rPr>
        <w:t xml:space="preserve"> etnică. </w:t>
      </w:r>
    </w:p>
    <w:p w:rsidR="00A77160" w:rsidRPr="00576067" w:rsidRDefault="002552B9" w:rsidP="002552B9">
      <w:pPr>
        <w:spacing w:after="0" w:line="240" w:lineRule="auto"/>
        <w:jc w:val="both"/>
        <w:rPr>
          <w:rFonts w:cs="Calibri"/>
          <w:sz w:val="24"/>
          <w:szCs w:val="24"/>
          <w:lang w:val="ro-RO"/>
        </w:rPr>
      </w:pPr>
      <w:r w:rsidRPr="00576067">
        <w:rPr>
          <w:rFonts w:cs="Calibri"/>
          <w:kern w:val="36"/>
          <w:sz w:val="24"/>
          <w:szCs w:val="24"/>
          <w:lang w:val="ro-RO"/>
        </w:rPr>
        <w:br/>
        <w:t xml:space="preserve">Ombudsmanul este numit de Guvern pentru un mandat de 6 ani, care nu poate fi reînnoit. Actualul Ombudsman este </w:t>
      </w:r>
      <w:proofErr w:type="spellStart"/>
      <w:r w:rsidR="00A77160" w:rsidRPr="00576067">
        <w:rPr>
          <w:rFonts w:cs="Calibri"/>
          <w:sz w:val="24"/>
          <w:szCs w:val="24"/>
          <w:lang w:val="ro-RO"/>
        </w:rPr>
        <w:t>Hanne</w:t>
      </w:r>
      <w:proofErr w:type="spellEnd"/>
      <w:r w:rsidR="00A77160" w:rsidRPr="00576067">
        <w:rPr>
          <w:rFonts w:cs="Calibri"/>
          <w:sz w:val="24"/>
          <w:szCs w:val="24"/>
          <w:lang w:val="ro-RO"/>
        </w:rPr>
        <w:t xml:space="preserve"> </w:t>
      </w:r>
      <w:proofErr w:type="spellStart"/>
      <w:r w:rsidR="00A77160" w:rsidRPr="00576067">
        <w:rPr>
          <w:rFonts w:cs="Calibri"/>
          <w:sz w:val="24"/>
          <w:szCs w:val="24"/>
          <w:lang w:val="ro-RO"/>
        </w:rPr>
        <w:t>Bjurstrøm</w:t>
      </w:r>
      <w:proofErr w:type="spellEnd"/>
      <w:r w:rsidR="00A77160" w:rsidRPr="00576067">
        <w:rPr>
          <w:rFonts w:cs="Calibri"/>
          <w:sz w:val="24"/>
          <w:szCs w:val="24"/>
          <w:lang w:val="ro-RO"/>
        </w:rPr>
        <w:t xml:space="preserve">, </w:t>
      </w:r>
      <w:r w:rsidRPr="00576067">
        <w:rPr>
          <w:rFonts w:cs="Calibri"/>
          <w:sz w:val="24"/>
          <w:szCs w:val="24"/>
          <w:lang w:val="ro-RO"/>
        </w:rPr>
        <w:t xml:space="preserve">care </w:t>
      </w:r>
      <w:proofErr w:type="spellStart"/>
      <w:r w:rsidRPr="00576067">
        <w:rPr>
          <w:rFonts w:cs="Calibri"/>
          <w:sz w:val="24"/>
          <w:szCs w:val="24"/>
          <w:lang w:val="ro-RO"/>
        </w:rPr>
        <w:t>şi</w:t>
      </w:r>
      <w:proofErr w:type="spellEnd"/>
      <w:r w:rsidRPr="00576067">
        <w:rPr>
          <w:rFonts w:cs="Calibri"/>
          <w:sz w:val="24"/>
          <w:szCs w:val="24"/>
          <w:lang w:val="ro-RO"/>
        </w:rPr>
        <w:t xml:space="preserve">-a început mandatul în ianuarie 2016. </w:t>
      </w:r>
    </w:p>
    <w:p w:rsidR="00A77160" w:rsidRPr="00576067" w:rsidRDefault="00A77160" w:rsidP="006C325C">
      <w:pPr>
        <w:spacing w:after="0" w:line="240" w:lineRule="auto"/>
        <w:rPr>
          <w:rFonts w:cs="Calibri"/>
          <w:sz w:val="24"/>
          <w:szCs w:val="24"/>
          <w:lang w:val="ro-RO"/>
        </w:rPr>
      </w:pPr>
    </w:p>
    <w:p w:rsidR="00175BDC" w:rsidRPr="00576067" w:rsidRDefault="00A77160" w:rsidP="006C325C">
      <w:pPr>
        <w:spacing w:after="0" w:line="240" w:lineRule="auto"/>
        <w:rPr>
          <w:rFonts w:cs="Calibri"/>
          <w:sz w:val="24"/>
          <w:szCs w:val="24"/>
          <w:lang w:val="ro-RO"/>
        </w:rPr>
      </w:pPr>
      <w:r w:rsidRPr="00576067">
        <w:rPr>
          <w:rFonts w:cs="Calibri"/>
          <w:sz w:val="24"/>
          <w:szCs w:val="24"/>
          <w:lang w:val="ro-RO" w:eastAsia="zh-CN"/>
        </w:rPr>
        <w:drawing>
          <wp:inline distT="0" distB="0" distL="0" distR="0" wp14:anchorId="515734B2" wp14:editId="198D8003">
            <wp:extent cx="3048000" cy="202882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50144733_10001cf1fc_n.jpg"/>
                    <pic:cNvPicPr/>
                  </pic:nvPicPr>
                  <pic:blipFill>
                    <a:blip r:embed="rId17">
                      <a:extLst>
                        <a:ext uri="{28A0092B-C50C-407E-A947-70E740481C1C}">
                          <a14:useLocalDpi xmlns:a14="http://schemas.microsoft.com/office/drawing/2010/main" val="0"/>
                        </a:ext>
                      </a:extLst>
                    </a:blip>
                    <a:stretch>
                      <a:fillRect/>
                    </a:stretch>
                  </pic:blipFill>
                  <pic:spPr>
                    <a:xfrm>
                      <a:off x="0" y="0"/>
                      <a:ext cx="3048000" cy="2028825"/>
                    </a:xfrm>
                    <a:prstGeom prst="rect">
                      <a:avLst/>
                    </a:prstGeom>
                  </pic:spPr>
                </pic:pic>
              </a:graphicData>
            </a:graphic>
          </wp:inline>
        </w:drawing>
      </w:r>
    </w:p>
    <w:p w:rsidR="00A77160" w:rsidRPr="00576067" w:rsidRDefault="00A77160" w:rsidP="006C325C">
      <w:pPr>
        <w:spacing w:after="0" w:line="240" w:lineRule="auto"/>
        <w:rPr>
          <w:rFonts w:cs="Calibri"/>
          <w:sz w:val="24"/>
          <w:szCs w:val="24"/>
          <w:lang w:val="ro-RO"/>
        </w:rPr>
      </w:pPr>
    </w:p>
    <w:p w:rsidR="00A77160" w:rsidRPr="00576067" w:rsidRDefault="00A77160" w:rsidP="006C325C">
      <w:pPr>
        <w:spacing w:after="0" w:line="240" w:lineRule="auto"/>
        <w:rPr>
          <w:rFonts w:cs="Calibri"/>
          <w:i/>
          <w:sz w:val="28"/>
          <w:szCs w:val="24"/>
          <w:lang w:val="ro-RO"/>
        </w:rPr>
      </w:pPr>
      <w:proofErr w:type="spellStart"/>
      <w:r w:rsidRPr="00576067">
        <w:rPr>
          <w:rFonts w:cs="Calibri"/>
          <w:i/>
          <w:szCs w:val="24"/>
          <w:lang w:val="ro-RO"/>
        </w:rPr>
        <w:t>Hanne</w:t>
      </w:r>
      <w:proofErr w:type="spellEnd"/>
      <w:r w:rsidRPr="00576067">
        <w:rPr>
          <w:rFonts w:cs="Calibri"/>
          <w:i/>
          <w:szCs w:val="24"/>
          <w:lang w:val="ro-RO"/>
        </w:rPr>
        <w:t xml:space="preserve"> </w:t>
      </w:r>
      <w:proofErr w:type="spellStart"/>
      <w:r w:rsidRPr="00576067">
        <w:rPr>
          <w:rFonts w:cs="Calibri"/>
          <w:i/>
          <w:szCs w:val="24"/>
          <w:lang w:val="ro-RO"/>
        </w:rPr>
        <w:t>Bjurstrøm</w:t>
      </w:r>
      <w:proofErr w:type="spellEnd"/>
      <w:r w:rsidRPr="00576067">
        <w:rPr>
          <w:rFonts w:cs="Calibri"/>
          <w:i/>
          <w:szCs w:val="24"/>
          <w:lang w:val="ro-RO"/>
        </w:rPr>
        <w:t>, Ombud</w:t>
      </w:r>
      <w:r w:rsidR="002552B9" w:rsidRPr="00576067">
        <w:rPr>
          <w:rFonts w:cs="Calibri"/>
          <w:i/>
          <w:szCs w:val="24"/>
          <w:lang w:val="ro-RO"/>
        </w:rPr>
        <w:t xml:space="preserve">smanul </w:t>
      </w:r>
      <w:proofErr w:type="spellStart"/>
      <w:r w:rsidR="002552B9" w:rsidRPr="00576067">
        <w:rPr>
          <w:rFonts w:cs="Calibri"/>
          <w:i/>
          <w:szCs w:val="24"/>
          <w:lang w:val="ro-RO"/>
        </w:rPr>
        <w:t>Egalităţii</w:t>
      </w:r>
      <w:proofErr w:type="spellEnd"/>
      <w:r w:rsidR="002552B9" w:rsidRPr="00576067">
        <w:rPr>
          <w:rFonts w:cs="Calibri"/>
          <w:i/>
          <w:szCs w:val="24"/>
          <w:lang w:val="ro-RO"/>
        </w:rPr>
        <w:t xml:space="preserve"> </w:t>
      </w:r>
      <w:proofErr w:type="spellStart"/>
      <w:r w:rsidR="002552B9" w:rsidRPr="00576067">
        <w:rPr>
          <w:rFonts w:cs="Calibri"/>
          <w:i/>
          <w:szCs w:val="24"/>
          <w:lang w:val="ro-RO"/>
        </w:rPr>
        <w:t>şi</w:t>
      </w:r>
      <w:proofErr w:type="spellEnd"/>
      <w:r w:rsidR="002552B9" w:rsidRPr="00576067">
        <w:rPr>
          <w:rFonts w:cs="Calibri"/>
          <w:i/>
          <w:szCs w:val="24"/>
          <w:lang w:val="ro-RO"/>
        </w:rPr>
        <w:t xml:space="preserve"> Anti-Discriminării</w:t>
      </w:r>
      <w:r w:rsidRPr="00576067">
        <w:rPr>
          <w:rFonts w:cs="Calibri"/>
          <w:i/>
          <w:szCs w:val="24"/>
          <w:lang w:val="ro-RO"/>
        </w:rPr>
        <w:t>.</w:t>
      </w:r>
    </w:p>
    <w:p w:rsidR="00A77160" w:rsidRPr="00576067" w:rsidRDefault="00A77160" w:rsidP="006C325C">
      <w:pPr>
        <w:spacing w:after="0" w:line="240" w:lineRule="auto"/>
        <w:rPr>
          <w:rFonts w:cs="Calibri"/>
          <w:sz w:val="24"/>
          <w:szCs w:val="24"/>
          <w:lang w:val="ro-RO"/>
        </w:rPr>
      </w:pPr>
    </w:p>
    <w:p w:rsidR="002552B9" w:rsidRPr="00576067" w:rsidRDefault="002552B9" w:rsidP="002552B9">
      <w:pPr>
        <w:spacing w:after="0" w:line="240" w:lineRule="auto"/>
        <w:jc w:val="both"/>
        <w:rPr>
          <w:rFonts w:cs="Calibri"/>
          <w:sz w:val="24"/>
          <w:szCs w:val="24"/>
          <w:lang w:val="ro-RO"/>
        </w:rPr>
      </w:pPr>
      <w:r w:rsidRPr="00576067">
        <w:rPr>
          <w:rFonts w:cs="Calibri"/>
          <w:sz w:val="24"/>
          <w:szCs w:val="24"/>
          <w:lang w:val="ro-RO"/>
        </w:rPr>
        <w:t>Ombudsmanul are un rol important ca autoritate care aplică Legea privind Egalitatea de Gen, Legea Anti-Discriminării</w:t>
      </w:r>
      <w:r w:rsidR="002B4D02" w:rsidRPr="00576067">
        <w:rPr>
          <w:rFonts w:cs="Calibri"/>
          <w:sz w:val="24"/>
          <w:szCs w:val="24"/>
          <w:lang w:val="ro-RO"/>
        </w:rPr>
        <w:t xml:space="preserve">, Capitolul </w:t>
      </w:r>
      <w:r w:rsidR="00C83EE4" w:rsidRPr="00576067">
        <w:rPr>
          <w:rFonts w:cs="Calibri"/>
          <w:sz w:val="24"/>
          <w:szCs w:val="24"/>
          <w:lang w:val="ro-RO"/>
        </w:rPr>
        <w:t xml:space="preserve">privind egalitatea de </w:t>
      </w:r>
      <w:proofErr w:type="spellStart"/>
      <w:r w:rsidR="00C83EE4" w:rsidRPr="00576067">
        <w:rPr>
          <w:rFonts w:cs="Calibri"/>
          <w:sz w:val="24"/>
          <w:szCs w:val="24"/>
          <w:lang w:val="ro-RO"/>
        </w:rPr>
        <w:t>şanse</w:t>
      </w:r>
      <w:proofErr w:type="spellEnd"/>
      <w:r w:rsidR="00C83EE4" w:rsidRPr="00576067">
        <w:rPr>
          <w:rFonts w:cs="Calibri"/>
          <w:sz w:val="24"/>
          <w:szCs w:val="24"/>
          <w:lang w:val="ro-RO"/>
        </w:rPr>
        <w:t xml:space="preserve"> din Legea Mediului de Muncă, clauzele privind non-discriminarea din </w:t>
      </w:r>
      <w:proofErr w:type="spellStart"/>
      <w:r w:rsidR="00C83EE4" w:rsidRPr="00576067">
        <w:rPr>
          <w:rFonts w:cs="Calibri"/>
          <w:sz w:val="24"/>
          <w:szCs w:val="24"/>
          <w:lang w:val="ro-RO"/>
        </w:rPr>
        <w:t>legislaţia</w:t>
      </w:r>
      <w:proofErr w:type="spellEnd"/>
      <w:r w:rsidR="00C83EE4" w:rsidRPr="00576067">
        <w:rPr>
          <w:rFonts w:cs="Calibri"/>
          <w:sz w:val="24"/>
          <w:szCs w:val="24"/>
          <w:lang w:val="ro-RO"/>
        </w:rPr>
        <w:t xml:space="preserve"> privind </w:t>
      </w:r>
      <w:proofErr w:type="spellStart"/>
      <w:r w:rsidR="00C83EE4" w:rsidRPr="00576067">
        <w:rPr>
          <w:rFonts w:cs="Calibri"/>
          <w:sz w:val="24"/>
          <w:szCs w:val="24"/>
          <w:lang w:val="ro-RO"/>
        </w:rPr>
        <w:t>locuinţele</w:t>
      </w:r>
      <w:proofErr w:type="spellEnd"/>
      <w:r w:rsidR="00C83EE4" w:rsidRPr="00576067">
        <w:rPr>
          <w:rFonts w:cs="Calibri"/>
          <w:sz w:val="24"/>
          <w:szCs w:val="24"/>
          <w:lang w:val="ro-RO"/>
        </w:rPr>
        <w:t xml:space="preserve">, Legea privind închirierea, Legea privind Asocierea </w:t>
      </w:r>
      <w:proofErr w:type="spellStart"/>
      <w:r w:rsidR="00C83EE4" w:rsidRPr="00576067">
        <w:rPr>
          <w:rFonts w:cs="Calibri"/>
          <w:sz w:val="24"/>
          <w:szCs w:val="24"/>
          <w:lang w:val="ro-RO"/>
        </w:rPr>
        <w:t>Locuinţelor</w:t>
      </w:r>
      <w:proofErr w:type="spellEnd"/>
      <w:r w:rsidR="00C83EE4" w:rsidRPr="00576067">
        <w:rPr>
          <w:rFonts w:cs="Calibri"/>
          <w:sz w:val="24"/>
          <w:szCs w:val="24"/>
          <w:lang w:val="ro-RO"/>
        </w:rPr>
        <w:t xml:space="preserve">, Actul </w:t>
      </w:r>
      <w:proofErr w:type="spellStart"/>
      <w:r w:rsidR="00C83EE4" w:rsidRPr="00576067">
        <w:rPr>
          <w:rFonts w:cs="Calibri"/>
          <w:sz w:val="24"/>
          <w:szCs w:val="24"/>
          <w:lang w:val="ro-RO"/>
        </w:rPr>
        <w:t>Rezidenţial</w:t>
      </w:r>
      <w:proofErr w:type="spellEnd"/>
      <w:r w:rsidR="00C83EE4" w:rsidRPr="00576067">
        <w:rPr>
          <w:rFonts w:cs="Calibri"/>
          <w:sz w:val="24"/>
          <w:szCs w:val="24"/>
          <w:lang w:val="ro-RO"/>
        </w:rPr>
        <w:t xml:space="preserve"> de Asociere a </w:t>
      </w:r>
      <w:proofErr w:type="spellStart"/>
      <w:r w:rsidR="00C83EE4" w:rsidRPr="00576067">
        <w:rPr>
          <w:rFonts w:cs="Calibri"/>
          <w:sz w:val="24"/>
          <w:szCs w:val="24"/>
          <w:lang w:val="ro-RO"/>
        </w:rPr>
        <w:t>Construcţiilor</w:t>
      </w:r>
      <w:proofErr w:type="spellEnd"/>
      <w:r w:rsidR="00C83EE4" w:rsidRPr="00576067">
        <w:rPr>
          <w:rFonts w:cs="Calibri"/>
          <w:sz w:val="24"/>
          <w:szCs w:val="24"/>
          <w:lang w:val="ro-RO"/>
        </w:rPr>
        <w:t xml:space="preserve">. </w:t>
      </w:r>
    </w:p>
    <w:p w:rsidR="00B749A0" w:rsidRPr="00576067" w:rsidRDefault="00B749A0" w:rsidP="002552B9">
      <w:pPr>
        <w:spacing w:after="0" w:line="240" w:lineRule="auto"/>
        <w:jc w:val="both"/>
        <w:rPr>
          <w:rFonts w:cs="Calibri"/>
          <w:sz w:val="24"/>
          <w:szCs w:val="24"/>
          <w:lang w:val="ro-RO"/>
        </w:rPr>
      </w:pPr>
    </w:p>
    <w:p w:rsidR="00B749A0" w:rsidRPr="00576067" w:rsidRDefault="00B749A0" w:rsidP="002552B9">
      <w:pPr>
        <w:spacing w:after="0" w:line="240" w:lineRule="auto"/>
        <w:jc w:val="both"/>
        <w:rPr>
          <w:rFonts w:cs="Calibri"/>
          <w:sz w:val="24"/>
          <w:szCs w:val="24"/>
          <w:lang w:val="ro-RO"/>
        </w:rPr>
      </w:pPr>
      <w:r w:rsidRPr="00576067">
        <w:rPr>
          <w:rFonts w:cs="Calibri"/>
          <w:sz w:val="24"/>
          <w:szCs w:val="24"/>
          <w:lang w:val="ro-RO"/>
        </w:rPr>
        <w:t xml:space="preserve">Acest rol al Ombudsmanului include </w:t>
      </w:r>
      <w:proofErr w:type="spellStart"/>
      <w:r w:rsidRPr="00576067">
        <w:rPr>
          <w:rFonts w:cs="Calibri"/>
          <w:sz w:val="24"/>
          <w:szCs w:val="24"/>
          <w:lang w:val="ro-RO"/>
        </w:rPr>
        <w:t>şi</w:t>
      </w:r>
      <w:proofErr w:type="spellEnd"/>
      <w:r w:rsidRPr="00576067">
        <w:rPr>
          <w:rFonts w:cs="Calibri"/>
          <w:sz w:val="24"/>
          <w:szCs w:val="24"/>
          <w:lang w:val="ro-RO"/>
        </w:rPr>
        <w:t xml:space="preserve"> luarea deciziilor asupra plângerilor persoanelor. Nu există </w:t>
      </w:r>
      <w:proofErr w:type="spellStart"/>
      <w:r w:rsidRPr="00576067">
        <w:rPr>
          <w:rFonts w:cs="Calibri"/>
          <w:sz w:val="24"/>
          <w:szCs w:val="24"/>
          <w:lang w:val="ro-RO"/>
        </w:rPr>
        <w:t>cerinţa</w:t>
      </w:r>
      <w:proofErr w:type="spellEnd"/>
      <w:r w:rsidRPr="00576067">
        <w:rPr>
          <w:rFonts w:cs="Calibri"/>
          <w:sz w:val="24"/>
          <w:szCs w:val="24"/>
          <w:lang w:val="ro-RO"/>
        </w:rPr>
        <w:t xml:space="preserve"> ca alte căi de adresare a </w:t>
      </w:r>
      <w:proofErr w:type="spellStart"/>
      <w:r w:rsidRPr="00576067">
        <w:rPr>
          <w:rFonts w:cs="Calibri"/>
          <w:sz w:val="24"/>
          <w:szCs w:val="24"/>
          <w:lang w:val="ro-RO"/>
        </w:rPr>
        <w:t>reclamaţiilor</w:t>
      </w:r>
      <w:proofErr w:type="spellEnd"/>
      <w:r w:rsidRPr="00576067">
        <w:rPr>
          <w:rFonts w:cs="Calibri"/>
          <w:sz w:val="24"/>
          <w:szCs w:val="24"/>
          <w:lang w:val="ro-RO"/>
        </w:rPr>
        <w:t xml:space="preserve">/plângerilor să fie epuizate înainte de a adresa plângerea acestui Ombudsman. </w:t>
      </w:r>
    </w:p>
    <w:p w:rsidR="00B749A0" w:rsidRPr="00576067" w:rsidRDefault="00B749A0" w:rsidP="002552B9">
      <w:pPr>
        <w:spacing w:after="0" w:line="240" w:lineRule="auto"/>
        <w:jc w:val="both"/>
        <w:rPr>
          <w:rFonts w:cs="Calibri"/>
          <w:sz w:val="24"/>
          <w:szCs w:val="24"/>
          <w:lang w:val="ro-RO"/>
        </w:rPr>
      </w:pPr>
    </w:p>
    <w:p w:rsidR="00175BDC" w:rsidRPr="00576067" w:rsidRDefault="00B749A0" w:rsidP="009A6A19">
      <w:pPr>
        <w:spacing w:after="0" w:line="240" w:lineRule="auto"/>
        <w:jc w:val="both"/>
        <w:rPr>
          <w:rFonts w:eastAsia="Times New Roman" w:cs="Arial"/>
          <w:spacing w:val="3"/>
          <w:sz w:val="24"/>
          <w:szCs w:val="24"/>
          <w:lang w:val="ro-RO" w:eastAsia="nb-NO"/>
        </w:rPr>
      </w:pPr>
      <w:r w:rsidRPr="00576067">
        <w:rPr>
          <w:rFonts w:cs="Calibri"/>
          <w:sz w:val="24"/>
          <w:szCs w:val="24"/>
          <w:lang w:val="ro-RO"/>
        </w:rPr>
        <w:t xml:space="preserve">Ombudsmanul oferă sfaturi </w:t>
      </w:r>
      <w:proofErr w:type="spellStart"/>
      <w:r w:rsidRPr="00576067">
        <w:rPr>
          <w:rFonts w:cs="Calibri"/>
          <w:sz w:val="24"/>
          <w:szCs w:val="24"/>
          <w:lang w:val="ro-RO"/>
        </w:rPr>
        <w:t>şi</w:t>
      </w:r>
      <w:proofErr w:type="spellEnd"/>
      <w:r w:rsidRPr="00576067">
        <w:rPr>
          <w:rFonts w:cs="Calibri"/>
          <w:sz w:val="24"/>
          <w:szCs w:val="24"/>
          <w:lang w:val="ro-RO"/>
        </w:rPr>
        <w:t xml:space="preserve"> </w:t>
      </w:r>
      <w:proofErr w:type="spellStart"/>
      <w:r w:rsidRPr="00576067">
        <w:rPr>
          <w:rFonts w:cs="Calibri"/>
          <w:sz w:val="24"/>
          <w:szCs w:val="24"/>
          <w:lang w:val="ro-RO"/>
        </w:rPr>
        <w:t>instrucţiuni</w:t>
      </w:r>
      <w:proofErr w:type="spellEnd"/>
      <w:r w:rsidRPr="00576067">
        <w:rPr>
          <w:rFonts w:cs="Calibri"/>
          <w:sz w:val="24"/>
          <w:szCs w:val="24"/>
          <w:lang w:val="ro-RO"/>
        </w:rPr>
        <w:t xml:space="preserve"> prin intermediul telefonului, scrisorilor sau </w:t>
      </w:r>
      <w:proofErr w:type="spellStart"/>
      <w:r w:rsidRPr="00576067">
        <w:rPr>
          <w:rFonts w:cs="Calibri"/>
          <w:sz w:val="24"/>
          <w:szCs w:val="24"/>
          <w:lang w:val="ro-RO"/>
        </w:rPr>
        <w:t>poştei</w:t>
      </w:r>
      <w:proofErr w:type="spellEnd"/>
      <w:r w:rsidRPr="00576067">
        <w:rPr>
          <w:rFonts w:cs="Calibri"/>
          <w:sz w:val="24"/>
          <w:szCs w:val="24"/>
          <w:lang w:val="ro-RO"/>
        </w:rPr>
        <w:t xml:space="preserve"> electronice </w:t>
      </w:r>
      <w:proofErr w:type="spellStart"/>
      <w:r w:rsidRPr="00576067">
        <w:rPr>
          <w:rFonts w:cs="Calibri"/>
          <w:sz w:val="24"/>
          <w:szCs w:val="24"/>
          <w:lang w:val="ro-RO"/>
        </w:rPr>
        <w:t>şi</w:t>
      </w:r>
      <w:proofErr w:type="spellEnd"/>
      <w:r w:rsidRPr="00576067">
        <w:rPr>
          <w:rFonts w:cs="Calibri"/>
          <w:sz w:val="24"/>
          <w:szCs w:val="24"/>
          <w:lang w:val="ro-RO"/>
        </w:rPr>
        <w:t xml:space="preserve"> orice persoană poate să </w:t>
      </w:r>
      <w:proofErr w:type="spellStart"/>
      <w:r w:rsidRPr="00576067">
        <w:rPr>
          <w:rFonts w:cs="Calibri"/>
          <w:sz w:val="24"/>
          <w:szCs w:val="24"/>
          <w:lang w:val="ro-RO"/>
        </w:rPr>
        <w:t>îşi</w:t>
      </w:r>
      <w:proofErr w:type="spellEnd"/>
      <w:r w:rsidRPr="00576067">
        <w:rPr>
          <w:rFonts w:cs="Calibri"/>
          <w:sz w:val="24"/>
          <w:szCs w:val="24"/>
          <w:lang w:val="ro-RO"/>
        </w:rPr>
        <w:t xml:space="preserve"> programeze o întâlnire cu unul dintre </w:t>
      </w:r>
      <w:proofErr w:type="spellStart"/>
      <w:r w:rsidRPr="00576067">
        <w:rPr>
          <w:rFonts w:cs="Calibri"/>
          <w:sz w:val="24"/>
          <w:szCs w:val="24"/>
          <w:lang w:val="ro-RO"/>
        </w:rPr>
        <w:t>angajaţii</w:t>
      </w:r>
      <w:proofErr w:type="spellEnd"/>
      <w:r w:rsidRPr="00576067">
        <w:rPr>
          <w:rFonts w:cs="Calibri"/>
          <w:sz w:val="24"/>
          <w:szCs w:val="24"/>
          <w:lang w:val="ro-RO"/>
        </w:rPr>
        <w:t xml:space="preserve"> </w:t>
      </w:r>
      <w:r w:rsidR="009A6A19" w:rsidRPr="00576067">
        <w:rPr>
          <w:rFonts w:cs="Calibri"/>
          <w:sz w:val="24"/>
          <w:szCs w:val="24"/>
          <w:lang w:val="ro-RO"/>
        </w:rPr>
        <w:t xml:space="preserve">oficiului Ombudsmanului din Oslo. Pagina web a Ombudsmanului </w:t>
      </w:r>
      <w:proofErr w:type="spellStart"/>
      <w:r w:rsidR="009A6A19" w:rsidRPr="00576067">
        <w:rPr>
          <w:rFonts w:cs="Calibri"/>
          <w:sz w:val="24"/>
          <w:szCs w:val="24"/>
          <w:lang w:val="ro-RO"/>
        </w:rPr>
        <w:t>conţine</w:t>
      </w:r>
      <w:proofErr w:type="spellEnd"/>
      <w:r w:rsidR="009A6A19" w:rsidRPr="00576067">
        <w:rPr>
          <w:rFonts w:cs="Calibri"/>
          <w:sz w:val="24"/>
          <w:szCs w:val="24"/>
          <w:lang w:val="ro-RO"/>
        </w:rPr>
        <w:t xml:space="preserve"> un formular de contact în norvegiană </w:t>
      </w:r>
      <w:proofErr w:type="spellStart"/>
      <w:r w:rsidR="009A6A19" w:rsidRPr="00576067">
        <w:rPr>
          <w:rFonts w:cs="Calibri"/>
          <w:sz w:val="24"/>
          <w:szCs w:val="24"/>
          <w:lang w:val="ro-RO"/>
        </w:rPr>
        <w:t>şi</w:t>
      </w:r>
      <w:proofErr w:type="spellEnd"/>
      <w:r w:rsidR="009A6A19" w:rsidRPr="00576067">
        <w:rPr>
          <w:rFonts w:cs="Calibri"/>
          <w:sz w:val="24"/>
          <w:szCs w:val="24"/>
          <w:lang w:val="ro-RO"/>
        </w:rPr>
        <w:t xml:space="preserve"> engleză.</w:t>
      </w:r>
      <w:r w:rsidR="007E5643" w:rsidRPr="00576067">
        <w:rPr>
          <w:rStyle w:val="FootnoteReference"/>
          <w:rFonts w:eastAsia="Times New Roman" w:cs="Arial"/>
          <w:spacing w:val="3"/>
          <w:sz w:val="24"/>
          <w:szCs w:val="24"/>
          <w:lang w:val="ro-RO" w:eastAsia="nb-NO"/>
        </w:rPr>
        <w:footnoteReference w:id="27"/>
      </w:r>
      <w:r w:rsidR="009D35D4" w:rsidRPr="00576067">
        <w:rPr>
          <w:rFonts w:cs="Calibri"/>
          <w:sz w:val="24"/>
          <w:szCs w:val="24"/>
          <w:lang w:val="ro-RO"/>
        </w:rPr>
        <w:t xml:space="preserve"> Dialogul cu biroul Ombudsmanului este informal, </w:t>
      </w:r>
      <w:proofErr w:type="spellStart"/>
      <w:r w:rsidR="009D35D4" w:rsidRPr="00576067">
        <w:rPr>
          <w:rFonts w:cs="Calibri"/>
          <w:sz w:val="24"/>
          <w:szCs w:val="24"/>
          <w:lang w:val="ro-RO"/>
        </w:rPr>
        <w:t>şi</w:t>
      </w:r>
      <w:proofErr w:type="spellEnd"/>
      <w:r w:rsidR="009D35D4" w:rsidRPr="00576067">
        <w:rPr>
          <w:rFonts w:cs="Calibri"/>
          <w:sz w:val="24"/>
          <w:szCs w:val="24"/>
          <w:lang w:val="ro-RO"/>
        </w:rPr>
        <w:t xml:space="preserve"> </w:t>
      </w:r>
      <w:r w:rsidR="009D35D4" w:rsidRPr="00576067">
        <w:rPr>
          <w:rFonts w:cs="Calibri"/>
          <w:sz w:val="24"/>
          <w:szCs w:val="24"/>
          <w:lang w:val="ro-RO"/>
        </w:rPr>
        <w:lastRenderedPageBreak/>
        <w:t xml:space="preserve">persoanele pot contacta Ombudsmanul în mod anonim dacă doresc. Toate serviciile sunt gratuite. </w:t>
      </w:r>
      <w:r w:rsidR="007E5643" w:rsidRPr="00576067">
        <w:rPr>
          <w:rFonts w:eastAsia="Times New Roman" w:cs="Arial"/>
          <w:spacing w:val="3"/>
          <w:sz w:val="24"/>
          <w:szCs w:val="24"/>
          <w:lang w:val="ro-RO" w:eastAsia="nb-NO"/>
        </w:rPr>
        <w:t xml:space="preserve"> </w:t>
      </w:r>
    </w:p>
    <w:p w:rsidR="009D35D4" w:rsidRPr="00576067" w:rsidRDefault="009D35D4" w:rsidP="009A6A19">
      <w:pPr>
        <w:spacing w:after="0" w:line="240" w:lineRule="auto"/>
        <w:jc w:val="both"/>
        <w:rPr>
          <w:rFonts w:eastAsia="Times New Roman" w:cs="Arial"/>
          <w:spacing w:val="3"/>
          <w:sz w:val="24"/>
          <w:szCs w:val="24"/>
          <w:lang w:val="ro-RO" w:eastAsia="nb-NO"/>
        </w:rPr>
      </w:pPr>
    </w:p>
    <w:p w:rsidR="009D35D4" w:rsidRPr="00576067" w:rsidRDefault="009D35D4" w:rsidP="009A6A19">
      <w:pPr>
        <w:spacing w:after="0" w:line="240" w:lineRule="auto"/>
        <w:jc w:val="both"/>
        <w:rPr>
          <w:rFonts w:eastAsia="Times New Roman" w:cs="Arial"/>
          <w:spacing w:val="3"/>
          <w:sz w:val="24"/>
          <w:szCs w:val="24"/>
          <w:lang w:val="ro-RO" w:eastAsia="nb-NO"/>
        </w:rPr>
      </w:pPr>
      <w:r w:rsidRPr="00576067">
        <w:rPr>
          <w:rFonts w:eastAsia="Times New Roman" w:cs="Arial"/>
          <w:spacing w:val="3"/>
          <w:sz w:val="24"/>
          <w:szCs w:val="24"/>
          <w:lang w:val="ro-RO" w:eastAsia="nb-NO"/>
        </w:rPr>
        <w:t xml:space="preserve">Dacă </w:t>
      </w:r>
      <w:r w:rsidR="00C36982" w:rsidRPr="00576067">
        <w:rPr>
          <w:rFonts w:eastAsia="Times New Roman" w:cs="Arial"/>
          <w:spacing w:val="3"/>
          <w:sz w:val="24"/>
          <w:szCs w:val="24"/>
          <w:lang w:val="ro-RO" w:eastAsia="nb-NO"/>
        </w:rPr>
        <w:t>informația</w:t>
      </w:r>
      <w:r w:rsidRPr="00576067">
        <w:rPr>
          <w:rFonts w:eastAsia="Times New Roman" w:cs="Arial"/>
          <w:spacing w:val="3"/>
          <w:sz w:val="24"/>
          <w:szCs w:val="24"/>
          <w:lang w:val="ro-RO" w:eastAsia="nb-NO"/>
        </w:rPr>
        <w:t xml:space="preserve"> furnizată de o persoană indică faptul că a avut loc o discriminare, poate fi constatat un caz de plângere formală. Ombudsmanul va solicita un raport din partea reclamantului </w:t>
      </w:r>
      <w:proofErr w:type="spellStart"/>
      <w:r w:rsidRPr="00576067">
        <w:rPr>
          <w:rFonts w:eastAsia="Times New Roman" w:cs="Arial"/>
          <w:spacing w:val="3"/>
          <w:sz w:val="24"/>
          <w:szCs w:val="24"/>
          <w:lang w:val="ro-RO" w:eastAsia="nb-NO"/>
        </w:rPr>
        <w:t>şi</w:t>
      </w:r>
      <w:proofErr w:type="spellEnd"/>
      <w:r w:rsidRPr="00576067">
        <w:rPr>
          <w:rFonts w:eastAsia="Times New Roman" w:cs="Arial"/>
          <w:spacing w:val="3"/>
          <w:sz w:val="24"/>
          <w:szCs w:val="24"/>
          <w:lang w:val="ro-RO" w:eastAsia="nb-NO"/>
        </w:rPr>
        <w:t xml:space="preserve"> din partea persoanei sau </w:t>
      </w:r>
      <w:proofErr w:type="spellStart"/>
      <w:r w:rsidRPr="00576067">
        <w:rPr>
          <w:rFonts w:eastAsia="Times New Roman" w:cs="Arial"/>
          <w:spacing w:val="3"/>
          <w:sz w:val="24"/>
          <w:szCs w:val="24"/>
          <w:lang w:val="ro-RO" w:eastAsia="nb-NO"/>
        </w:rPr>
        <w:t>instituţiei</w:t>
      </w:r>
      <w:proofErr w:type="spellEnd"/>
      <w:r w:rsidRPr="00576067">
        <w:rPr>
          <w:rFonts w:eastAsia="Times New Roman" w:cs="Arial"/>
          <w:spacing w:val="3"/>
          <w:sz w:val="24"/>
          <w:szCs w:val="24"/>
          <w:lang w:val="ro-RO" w:eastAsia="nb-NO"/>
        </w:rPr>
        <w:t xml:space="preserve"> care se pretinde că ar fi expus reclamantul la o discriminare.</w:t>
      </w:r>
    </w:p>
    <w:p w:rsidR="00234ACC" w:rsidRPr="00576067" w:rsidRDefault="00234ACC" w:rsidP="006C325C">
      <w:pPr>
        <w:shd w:val="clear" w:color="auto" w:fill="FFFFFF"/>
        <w:spacing w:after="0" w:line="240" w:lineRule="auto"/>
        <w:rPr>
          <w:rFonts w:eastAsia="Times New Roman" w:cs="Arial"/>
          <w:spacing w:val="3"/>
          <w:sz w:val="24"/>
          <w:szCs w:val="24"/>
          <w:lang w:val="ro-RO" w:eastAsia="nb-NO"/>
        </w:rPr>
      </w:pPr>
    </w:p>
    <w:p w:rsidR="00EF3E58" w:rsidRPr="00576067" w:rsidRDefault="009D35D4" w:rsidP="009D35D4">
      <w:pPr>
        <w:shd w:val="clear" w:color="auto" w:fill="FFFFFF"/>
        <w:spacing w:after="0" w:line="240" w:lineRule="auto"/>
        <w:jc w:val="both"/>
        <w:rPr>
          <w:rFonts w:eastAsia="Times New Roman" w:cs="Arial"/>
          <w:spacing w:val="3"/>
          <w:sz w:val="24"/>
          <w:szCs w:val="24"/>
          <w:lang w:val="ro-RO" w:eastAsia="nb-NO"/>
        </w:rPr>
      </w:pPr>
      <w:r w:rsidRPr="00576067">
        <w:rPr>
          <w:rFonts w:eastAsia="Times New Roman" w:cs="Arial"/>
          <w:spacing w:val="3"/>
          <w:sz w:val="24"/>
          <w:szCs w:val="24"/>
          <w:lang w:val="ro-RO" w:eastAsia="nb-NO"/>
        </w:rPr>
        <w:t xml:space="preserve">În cazul aceste </w:t>
      </w:r>
      <w:proofErr w:type="spellStart"/>
      <w:r w:rsidRPr="00576067">
        <w:rPr>
          <w:rFonts w:eastAsia="Times New Roman" w:cs="Arial"/>
          <w:spacing w:val="3"/>
          <w:sz w:val="24"/>
          <w:szCs w:val="24"/>
          <w:lang w:val="ro-RO" w:eastAsia="nb-NO"/>
        </w:rPr>
        <w:t>acţiuni</w:t>
      </w:r>
      <w:proofErr w:type="spellEnd"/>
      <w:r w:rsidRPr="00576067">
        <w:rPr>
          <w:rFonts w:eastAsia="Times New Roman" w:cs="Arial"/>
          <w:spacing w:val="3"/>
          <w:sz w:val="24"/>
          <w:szCs w:val="24"/>
          <w:lang w:val="ro-RO" w:eastAsia="nb-NO"/>
        </w:rPr>
        <w:t xml:space="preserve">, persoana împotriva căreia a fost depusă o plângere va </w:t>
      </w:r>
      <w:r w:rsidR="00C36982" w:rsidRPr="00576067">
        <w:rPr>
          <w:rFonts w:eastAsia="Times New Roman" w:cs="Arial"/>
          <w:spacing w:val="3"/>
          <w:sz w:val="24"/>
          <w:szCs w:val="24"/>
          <w:lang w:val="ro-RO" w:eastAsia="nb-NO"/>
        </w:rPr>
        <w:t>cunoaște</w:t>
      </w:r>
      <w:r w:rsidRPr="00576067">
        <w:rPr>
          <w:rFonts w:eastAsia="Times New Roman" w:cs="Arial"/>
          <w:spacing w:val="3"/>
          <w:sz w:val="24"/>
          <w:szCs w:val="24"/>
          <w:lang w:val="ro-RO" w:eastAsia="nb-NO"/>
        </w:rPr>
        <w:t xml:space="preserve"> identitatea reclamantului. Anonimitatea nu este acceptată. Plângerea trebuie să descrie modul în care a avut loc discriminarea </w:t>
      </w:r>
      <w:proofErr w:type="spellStart"/>
      <w:r w:rsidRPr="00576067">
        <w:rPr>
          <w:rFonts w:eastAsia="Times New Roman" w:cs="Arial"/>
          <w:spacing w:val="3"/>
          <w:sz w:val="24"/>
          <w:szCs w:val="24"/>
          <w:lang w:val="ro-RO" w:eastAsia="nb-NO"/>
        </w:rPr>
        <w:t>şi</w:t>
      </w:r>
      <w:proofErr w:type="spellEnd"/>
      <w:r w:rsidRPr="00576067">
        <w:rPr>
          <w:rFonts w:eastAsia="Times New Roman" w:cs="Arial"/>
          <w:spacing w:val="3"/>
          <w:sz w:val="24"/>
          <w:szCs w:val="24"/>
          <w:lang w:val="ro-RO" w:eastAsia="nb-NO"/>
        </w:rPr>
        <w:t xml:space="preserve"> să includă orice document (email-uri, scrisori, memo-uri), care să demonstreze că reclamantul a fost tratat într-un mod mai </w:t>
      </w:r>
      <w:proofErr w:type="spellStart"/>
      <w:r w:rsidRPr="00576067">
        <w:rPr>
          <w:rFonts w:eastAsia="Times New Roman" w:cs="Arial"/>
          <w:spacing w:val="3"/>
          <w:sz w:val="24"/>
          <w:szCs w:val="24"/>
          <w:lang w:val="ro-RO" w:eastAsia="nb-NO"/>
        </w:rPr>
        <w:t>puţin</w:t>
      </w:r>
      <w:proofErr w:type="spellEnd"/>
      <w:r w:rsidRPr="00576067">
        <w:rPr>
          <w:rFonts w:eastAsia="Times New Roman" w:cs="Arial"/>
          <w:spacing w:val="3"/>
          <w:sz w:val="24"/>
          <w:szCs w:val="24"/>
          <w:lang w:val="ro-RO" w:eastAsia="nb-NO"/>
        </w:rPr>
        <w:t xml:space="preserve"> favorabil din cauza discrimin</w:t>
      </w:r>
      <w:r w:rsidR="00EF3E58" w:rsidRPr="00576067">
        <w:rPr>
          <w:rFonts w:eastAsia="Times New Roman" w:cs="Arial"/>
          <w:spacing w:val="3"/>
          <w:sz w:val="24"/>
          <w:szCs w:val="24"/>
          <w:lang w:val="ro-RO" w:eastAsia="nb-NO"/>
        </w:rPr>
        <w:t>ării.</w:t>
      </w:r>
    </w:p>
    <w:p w:rsidR="00EF3E58" w:rsidRPr="00576067" w:rsidRDefault="00EF3E58" w:rsidP="009D35D4">
      <w:pPr>
        <w:shd w:val="clear" w:color="auto" w:fill="FFFFFF"/>
        <w:spacing w:after="0" w:line="240" w:lineRule="auto"/>
        <w:jc w:val="both"/>
        <w:rPr>
          <w:rFonts w:eastAsia="Times New Roman" w:cs="Arial"/>
          <w:spacing w:val="3"/>
          <w:sz w:val="24"/>
          <w:szCs w:val="24"/>
          <w:lang w:val="ro-RO" w:eastAsia="nb-NO"/>
        </w:rPr>
      </w:pPr>
    </w:p>
    <w:p w:rsidR="00234ACC" w:rsidRPr="00576067" w:rsidRDefault="00EF3E58" w:rsidP="00700918">
      <w:pPr>
        <w:shd w:val="clear" w:color="auto" w:fill="FFFFFF"/>
        <w:spacing w:after="0" w:line="240" w:lineRule="auto"/>
        <w:jc w:val="both"/>
        <w:rPr>
          <w:rFonts w:eastAsia="Times New Roman" w:cs="Arial"/>
          <w:spacing w:val="3"/>
          <w:sz w:val="24"/>
          <w:szCs w:val="24"/>
          <w:lang w:val="ro-RO" w:eastAsia="nb-NO"/>
        </w:rPr>
      </w:pPr>
      <w:r w:rsidRPr="00576067">
        <w:rPr>
          <w:rFonts w:eastAsia="Times New Roman" w:cs="Arial"/>
          <w:spacing w:val="3"/>
          <w:sz w:val="24"/>
          <w:szCs w:val="24"/>
          <w:lang w:val="ro-RO" w:eastAsia="nb-NO"/>
        </w:rPr>
        <w:t xml:space="preserve">Ombudsmanul va </w:t>
      </w:r>
      <w:r w:rsidR="00700918" w:rsidRPr="00576067">
        <w:rPr>
          <w:rFonts w:eastAsia="Times New Roman" w:cs="Arial"/>
          <w:spacing w:val="3"/>
          <w:sz w:val="24"/>
          <w:szCs w:val="24"/>
          <w:lang w:val="ro-RO" w:eastAsia="nb-NO"/>
        </w:rPr>
        <w:t>re</w:t>
      </w:r>
      <w:r w:rsidRPr="00576067">
        <w:rPr>
          <w:rFonts w:eastAsia="Times New Roman" w:cs="Arial"/>
          <w:spacing w:val="3"/>
          <w:sz w:val="24"/>
          <w:szCs w:val="24"/>
          <w:lang w:val="ro-RO" w:eastAsia="nb-NO"/>
        </w:rPr>
        <w:t xml:space="preserve">prezenta explicit plângerea având </w:t>
      </w:r>
      <w:proofErr w:type="spellStart"/>
      <w:r w:rsidRPr="00576067">
        <w:rPr>
          <w:rFonts w:eastAsia="Times New Roman" w:cs="Arial"/>
          <w:spacing w:val="3"/>
          <w:sz w:val="24"/>
          <w:szCs w:val="24"/>
          <w:lang w:val="ro-RO" w:eastAsia="nb-NO"/>
        </w:rPr>
        <w:t>funcţia</w:t>
      </w:r>
      <w:proofErr w:type="spellEnd"/>
      <w:r w:rsidRPr="00576067">
        <w:rPr>
          <w:rFonts w:eastAsia="Times New Roman" w:cs="Arial"/>
          <w:spacing w:val="3"/>
          <w:sz w:val="24"/>
          <w:szCs w:val="24"/>
          <w:lang w:val="ro-RO" w:eastAsia="nb-NO"/>
        </w:rPr>
        <w:t xml:space="preserve"> alternativă a procedurilor judiciare în cauza unei discriminări. </w:t>
      </w:r>
      <w:r w:rsidR="00700918" w:rsidRPr="00576067">
        <w:rPr>
          <w:rFonts w:eastAsia="Times New Roman" w:cs="Arial"/>
          <w:spacing w:val="3"/>
          <w:sz w:val="24"/>
          <w:szCs w:val="24"/>
          <w:lang w:val="ro-RO" w:eastAsia="nb-NO"/>
        </w:rPr>
        <w:t>Este o „</w:t>
      </w:r>
      <w:proofErr w:type="spellStart"/>
      <w:r w:rsidR="00700918" w:rsidRPr="00576067">
        <w:rPr>
          <w:rFonts w:eastAsia="Times New Roman" w:cs="Arial"/>
          <w:spacing w:val="3"/>
          <w:sz w:val="24"/>
          <w:szCs w:val="24"/>
          <w:lang w:val="ro-RO" w:eastAsia="nb-NO"/>
        </w:rPr>
        <w:t>opţiune</w:t>
      </w:r>
      <w:proofErr w:type="spellEnd"/>
      <w:r w:rsidR="00700918" w:rsidRPr="00576067">
        <w:rPr>
          <w:rFonts w:eastAsia="Times New Roman" w:cs="Arial"/>
          <w:spacing w:val="3"/>
          <w:sz w:val="24"/>
          <w:szCs w:val="24"/>
          <w:lang w:val="ro-RO" w:eastAsia="nb-NO"/>
        </w:rPr>
        <w:t xml:space="preserve"> de nivel scăzut </w:t>
      </w:r>
      <w:proofErr w:type="spellStart"/>
      <w:r w:rsidR="00700918" w:rsidRPr="00576067">
        <w:rPr>
          <w:rFonts w:eastAsia="Times New Roman" w:cs="Arial"/>
          <w:spacing w:val="3"/>
          <w:sz w:val="24"/>
          <w:szCs w:val="24"/>
          <w:lang w:val="ro-RO" w:eastAsia="nb-NO"/>
        </w:rPr>
        <w:t>uşor</w:t>
      </w:r>
      <w:proofErr w:type="spellEnd"/>
      <w:r w:rsidR="00700918" w:rsidRPr="00576067">
        <w:rPr>
          <w:rFonts w:eastAsia="Times New Roman" w:cs="Arial"/>
          <w:spacing w:val="3"/>
          <w:sz w:val="24"/>
          <w:szCs w:val="24"/>
          <w:lang w:val="ro-RO" w:eastAsia="nb-NO"/>
        </w:rPr>
        <w:t xml:space="preserve"> accesibilă. Acei care consideră ca au devenit subiectul unei discriminări pot primi sfaturi </w:t>
      </w:r>
      <w:proofErr w:type="spellStart"/>
      <w:r w:rsidR="00700918" w:rsidRPr="00576067">
        <w:rPr>
          <w:rFonts w:eastAsia="Times New Roman" w:cs="Arial"/>
          <w:spacing w:val="3"/>
          <w:sz w:val="24"/>
          <w:szCs w:val="24"/>
          <w:lang w:val="ro-RO" w:eastAsia="nb-NO"/>
        </w:rPr>
        <w:t>şi</w:t>
      </w:r>
      <w:proofErr w:type="spellEnd"/>
      <w:r w:rsidR="00700918" w:rsidRPr="00576067">
        <w:rPr>
          <w:rFonts w:eastAsia="Times New Roman" w:cs="Arial"/>
          <w:spacing w:val="3"/>
          <w:sz w:val="24"/>
          <w:szCs w:val="24"/>
          <w:lang w:val="ro-RO" w:eastAsia="nb-NO"/>
        </w:rPr>
        <w:t xml:space="preserve"> </w:t>
      </w:r>
      <w:proofErr w:type="spellStart"/>
      <w:r w:rsidR="00700918" w:rsidRPr="00576067">
        <w:rPr>
          <w:rFonts w:eastAsia="Times New Roman" w:cs="Arial"/>
          <w:spacing w:val="3"/>
          <w:sz w:val="24"/>
          <w:szCs w:val="24"/>
          <w:lang w:val="ro-RO" w:eastAsia="nb-NO"/>
        </w:rPr>
        <w:t>instrucţiuni</w:t>
      </w:r>
      <w:proofErr w:type="spellEnd"/>
      <w:r w:rsidR="00700918" w:rsidRPr="00576067">
        <w:rPr>
          <w:rFonts w:eastAsia="Times New Roman" w:cs="Arial"/>
          <w:spacing w:val="3"/>
          <w:sz w:val="24"/>
          <w:szCs w:val="24"/>
          <w:lang w:val="ro-RO" w:eastAsia="nb-NO"/>
        </w:rPr>
        <w:t xml:space="preserve"> din partea noastră. Scopul </w:t>
      </w:r>
      <w:proofErr w:type="spellStart"/>
      <w:r w:rsidR="00700918" w:rsidRPr="00576067">
        <w:rPr>
          <w:rFonts w:eastAsia="Times New Roman" w:cs="Arial"/>
          <w:spacing w:val="3"/>
          <w:sz w:val="24"/>
          <w:szCs w:val="24"/>
          <w:lang w:val="ro-RO" w:eastAsia="nb-NO"/>
        </w:rPr>
        <w:t>instrucţiunilor</w:t>
      </w:r>
      <w:proofErr w:type="spellEnd"/>
      <w:r w:rsidR="00700918" w:rsidRPr="00576067">
        <w:rPr>
          <w:rFonts w:eastAsia="Times New Roman" w:cs="Arial"/>
          <w:spacing w:val="3"/>
          <w:sz w:val="24"/>
          <w:szCs w:val="24"/>
          <w:lang w:val="ro-RO" w:eastAsia="nb-NO"/>
        </w:rPr>
        <w:t xml:space="preserve"> este ca ei să fie capabili să rezolve problema. În cazul în care acest lucru nu le </w:t>
      </w:r>
      <w:proofErr w:type="spellStart"/>
      <w:r w:rsidR="00700918" w:rsidRPr="00576067">
        <w:rPr>
          <w:rFonts w:eastAsia="Times New Roman" w:cs="Arial"/>
          <w:spacing w:val="3"/>
          <w:sz w:val="24"/>
          <w:szCs w:val="24"/>
          <w:lang w:val="ro-RO" w:eastAsia="nb-NO"/>
        </w:rPr>
        <w:t>reuşeşte</w:t>
      </w:r>
      <w:proofErr w:type="spellEnd"/>
      <w:r w:rsidR="00700918" w:rsidRPr="00576067">
        <w:rPr>
          <w:rFonts w:eastAsia="Times New Roman" w:cs="Arial"/>
          <w:spacing w:val="3"/>
          <w:sz w:val="24"/>
          <w:szCs w:val="24"/>
          <w:lang w:val="ro-RO" w:eastAsia="nb-NO"/>
        </w:rPr>
        <w:t xml:space="preserve">, noi furnizăm un aviz (o </w:t>
      </w:r>
      <w:proofErr w:type="spellStart"/>
      <w:r w:rsidR="00700918" w:rsidRPr="00576067">
        <w:rPr>
          <w:rFonts w:eastAsia="Times New Roman" w:cs="Arial"/>
          <w:spacing w:val="3"/>
          <w:sz w:val="24"/>
          <w:szCs w:val="24"/>
          <w:lang w:val="ro-RO" w:eastAsia="nb-NO"/>
        </w:rPr>
        <w:t>conluzie</w:t>
      </w:r>
      <w:proofErr w:type="spellEnd"/>
      <w:r w:rsidR="00700918" w:rsidRPr="00576067">
        <w:rPr>
          <w:rFonts w:eastAsia="Times New Roman" w:cs="Arial"/>
          <w:spacing w:val="3"/>
          <w:sz w:val="24"/>
          <w:szCs w:val="24"/>
          <w:lang w:val="ro-RO" w:eastAsia="nb-NO"/>
        </w:rPr>
        <w:t>) cu privire la aceea dacă a avut loc o discriminare sau nu.”</w:t>
      </w:r>
      <w:r w:rsidR="007E5643" w:rsidRPr="00576067">
        <w:rPr>
          <w:rStyle w:val="FootnoteReference"/>
          <w:rFonts w:cs="Arial"/>
          <w:spacing w:val="3"/>
          <w:sz w:val="24"/>
          <w:szCs w:val="24"/>
          <w:shd w:val="clear" w:color="auto" w:fill="FFFFFF"/>
          <w:lang w:val="ro-RO"/>
        </w:rPr>
        <w:footnoteReference w:id="28"/>
      </w:r>
    </w:p>
    <w:p w:rsidR="00175BDC" w:rsidRPr="00576067" w:rsidRDefault="00175BDC" w:rsidP="006C325C">
      <w:pPr>
        <w:spacing w:after="0" w:line="240" w:lineRule="auto"/>
        <w:rPr>
          <w:rFonts w:cs="Calibri"/>
          <w:sz w:val="24"/>
          <w:szCs w:val="24"/>
          <w:lang w:val="ro-RO"/>
        </w:rPr>
      </w:pPr>
    </w:p>
    <w:p w:rsidR="00700918" w:rsidRPr="00576067" w:rsidRDefault="00700918" w:rsidP="00700918">
      <w:pPr>
        <w:spacing w:after="0" w:line="240" w:lineRule="auto"/>
        <w:jc w:val="both"/>
        <w:rPr>
          <w:rFonts w:cs="Calibri"/>
          <w:sz w:val="24"/>
          <w:szCs w:val="24"/>
          <w:lang w:val="ro-RO"/>
        </w:rPr>
      </w:pPr>
      <w:r w:rsidRPr="00576067">
        <w:rPr>
          <w:rFonts w:cs="Calibri"/>
          <w:sz w:val="24"/>
          <w:szCs w:val="24"/>
          <w:lang w:val="ro-RO"/>
        </w:rPr>
        <w:t xml:space="preserve">Spre deosebire de Ombudsmanul Parlamentar, avizele Ombudsmanului </w:t>
      </w:r>
      <w:proofErr w:type="spellStart"/>
      <w:r w:rsidRPr="00576067">
        <w:rPr>
          <w:rFonts w:cs="Calibri"/>
          <w:sz w:val="24"/>
          <w:szCs w:val="24"/>
          <w:lang w:val="ro-RO"/>
        </w:rPr>
        <w:t>Egalităţii</w:t>
      </w:r>
      <w:proofErr w:type="spellEnd"/>
      <w:r w:rsidRPr="00576067">
        <w:rPr>
          <w:rFonts w:cs="Calibri"/>
          <w:sz w:val="24"/>
          <w:szCs w:val="24"/>
          <w:lang w:val="ro-RO"/>
        </w:rPr>
        <w:t xml:space="preserve"> </w:t>
      </w:r>
      <w:proofErr w:type="spellStart"/>
      <w:r w:rsidRPr="00576067">
        <w:rPr>
          <w:rFonts w:cs="Calibri"/>
          <w:sz w:val="24"/>
          <w:szCs w:val="24"/>
          <w:lang w:val="ro-RO"/>
        </w:rPr>
        <w:t>şi</w:t>
      </w:r>
      <w:proofErr w:type="spellEnd"/>
      <w:r w:rsidRPr="00576067">
        <w:rPr>
          <w:rFonts w:cs="Calibri"/>
          <w:sz w:val="24"/>
          <w:szCs w:val="24"/>
          <w:lang w:val="ro-RO"/>
        </w:rPr>
        <w:t xml:space="preserve"> Anti-Discriminării pot să fie atacate. Dacă tribunalul </w:t>
      </w:r>
      <w:proofErr w:type="spellStart"/>
      <w:r w:rsidRPr="00576067">
        <w:rPr>
          <w:rFonts w:cs="Calibri"/>
          <w:sz w:val="24"/>
          <w:szCs w:val="24"/>
          <w:lang w:val="ro-RO"/>
        </w:rPr>
        <w:t>Egalităţii</w:t>
      </w:r>
      <w:proofErr w:type="spellEnd"/>
      <w:r w:rsidRPr="00576067">
        <w:rPr>
          <w:rFonts w:cs="Calibri"/>
          <w:sz w:val="24"/>
          <w:szCs w:val="24"/>
          <w:lang w:val="ro-RO"/>
        </w:rPr>
        <w:t xml:space="preserve"> </w:t>
      </w:r>
      <w:proofErr w:type="spellStart"/>
      <w:r w:rsidRPr="00576067">
        <w:rPr>
          <w:rFonts w:cs="Calibri"/>
          <w:sz w:val="24"/>
          <w:szCs w:val="24"/>
          <w:lang w:val="ro-RO"/>
        </w:rPr>
        <w:t>şi</w:t>
      </w:r>
      <w:proofErr w:type="spellEnd"/>
      <w:r w:rsidRPr="00576067">
        <w:rPr>
          <w:rFonts w:cs="Calibri"/>
          <w:sz w:val="24"/>
          <w:szCs w:val="24"/>
          <w:lang w:val="ro-RO"/>
        </w:rPr>
        <w:t xml:space="preserve"> Anti-Discriminării </w:t>
      </w:r>
      <w:proofErr w:type="spellStart"/>
      <w:r w:rsidRPr="00576067">
        <w:rPr>
          <w:rFonts w:cs="Calibri"/>
          <w:sz w:val="24"/>
          <w:szCs w:val="24"/>
          <w:lang w:val="ro-RO"/>
        </w:rPr>
        <w:t>susţine</w:t>
      </w:r>
      <w:proofErr w:type="spellEnd"/>
      <w:r w:rsidRPr="00576067">
        <w:rPr>
          <w:rFonts w:cs="Calibri"/>
          <w:sz w:val="24"/>
          <w:szCs w:val="24"/>
          <w:lang w:val="ro-RO"/>
        </w:rPr>
        <w:t xml:space="preserve"> avizul Ombudsmanului, conform căruia avut loc o discriminare, acesta poate emite o hotărâre în vederea încetării practicii discriminatorii. În unele cazuri, poate impune </w:t>
      </w:r>
      <w:proofErr w:type="spellStart"/>
      <w:r w:rsidRPr="00576067">
        <w:rPr>
          <w:rFonts w:cs="Calibri"/>
          <w:sz w:val="24"/>
          <w:szCs w:val="24"/>
          <w:lang w:val="ro-RO"/>
        </w:rPr>
        <w:t>penalităţi</w:t>
      </w:r>
      <w:proofErr w:type="spellEnd"/>
      <w:r w:rsidRPr="00576067">
        <w:rPr>
          <w:rFonts w:cs="Calibri"/>
          <w:sz w:val="24"/>
          <w:szCs w:val="24"/>
          <w:lang w:val="ro-RO"/>
        </w:rPr>
        <w:t xml:space="preserve"> pe zi </w:t>
      </w:r>
      <w:proofErr w:type="spellStart"/>
      <w:r w:rsidRPr="00576067">
        <w:rPr>
          <w:rFonts w:cs="Calibri"/>
          <w:sz w:val="24"/>
          <w:szCs w:val="24"/>
          <w:lang w:val="ro-RO"/>
        </w:rPr>
        <w:t>părţii</w:t>
      </w:r>
      <w:proofErr w:type="spellEnd"/>
      <w:r w:rsidRPr="00576067">
        <w:rPr>
          <w:rFonts w:cs="Calibri"/>
          <w:sz w:val="24"/>
          <w:szCs w:val="24"/>
          <w:lang w:val="ro-RO"/>
        </w:rPr>
        <w:t xml:space="preserve"> care nu respectă decizia sa. </w:t>
      </w:r>
      <w:proofErr w:type="spellStart"/>
      <w:r w:rsidRPr="00576067">
        <w:rPr>
          <w:rFonts w:cs="Calibri"/>
          <w:sz w:val="24"/>
          <w:szCs w:val="24"/>
          <w:lang w:val="ro-RO"/>
        </w:rPr>
        <w:t>Totuşi</w:t>
      </w:r>
      <w:proofErr w:type="spellEnd"/>
      <w:r w:rsidRPr="00576067">
        <w:rPr>
          <w:rFonts w:cs="Calibri"/>
          <w:sz w:val="24"/>
          <w:szCs w:val="24"/>
          <w:lang w:val="ro-RO"/>
        </w:rPr>
        <w:t xml:space="preserve">, această </w:t>
      </w:r>
      <w:proofErr w:type="spellStart"/>
      <w:r w:rsidRPr="00576067">
        <w:rPr>
          <w:rFonts w:cs="Calibri"/>
          <w:sz w:val="24"/>
          <w:szCs w:val="24"/>
          <w:lang w:val="ro-RO"/>
        </w:rPr>
        <w:t>competenţă</w:t>
      </w:r>
      <w:proofErr w:type="spellEnd"/>
      <w:r w:rsidRPr="00576067">
        <w:rPr>
          <w:rFonts w:cs="Calibri"/>
          <w:sz w:val="24"/>
          <w:szCs w:val="24"/>
          <w:lang w:val="ro-RO"/>
        </w:rPr>
        <w:t xml:space="preserve"> este limitată când vorbim despre deciziile luate de </w:t>
      </w:r>
      <w:proofErr w:type="spellStart"/>
      <w:r w:rsidRPr="00576067">
        <w:rPr>
          <w:rFonts w:cs="Calibri"/>
          <w:sz w:val="24"/>
          <w:szCs w:val="24"/>
          <w:lang w:val="ro-RO"/>
        </w:rPr>
        <w:t>administraţia</w:t>
      </w:r>
      <w:proofErr w:type="spellEnd"/>
      <w:r w:rsidRPr="00576067">
        <w:rPr>
          <w:rFonts w:cs="Calibri"/>
          <w:sz w:val="24"/>
          <w:szCs w:val="24"/>
          <w:lang w:val="ro-RO"/>
        </w:rPr>
        <w:t xml:space="preserve"> publică </w:t>
      </w:r>
      <w:proofErr w:type="spellStart"/>
      <w:r w:rsidRPr="00576067">
        <w:rPr>
          <w:rFonts w:cs="Calibri"/>
          <w:sz w:val="24"/>
          <w:szCs w:val="24"/>
          <w:lang w:val="ro-RO"/>
        </w:rPr>
        <w:t>şi</w:t>
      </w:r>
      <w:proofErr w:type="spellEnd"/>
      <w:r w:rsidRPr="00576067">
        <w:rPr>
          <w:rFonts w:cs="Calibri"/>
          <w:sz w:val="24"/>
          <w:szCs w:val="24"/>
          <w:lang w:val="ro-RO"/>
        </w:rPr>
        <w:t xml:space="preserve"> în cazurile ocupării </w:t>
      </w:r>
      <w:proofErr w:type="spellStart"/>
      <w:r w:rsidRPr="00576067">
        <w:rPr>
          <w:rFonts w:cs="Calibri"/>
          <w:sz w:val="24"/>
          <w:szCs w:val="24"/>
          <w:lang w:val="ro-RO"/>
        </w:rPr>
        <w:t>forţei</w:t>
      </w:r>
      <w:proofErr w:type="spellEnd"/>
      <w:r w:rsidRPr="00576067">
        <w:rPr>
          <w:rFonts w:cs="Calibri"/>
          <w:sz w:val="24"/>
          <w:szCs w:val="24"/>
          <w:lang w:val="ro-RO"/>
        </w:rPr>
        <w:t xml:space="preserve"> de muncă.</w:t>
      </w:r>
      <w:r w:rsidRPr="00576067">
        <w:rPr>
          <w:rStyle w:val="FootnoteReference"/>
          <w:rFonts w:cs="Calibri"/>
          <w:lang w:val="ro-RO"/>
        </w:rPr>
        <w:t xml:space="preserve"> </w:t>
      </w:r>
      <w:r w:rsidRPr="00576067">
        <w:rPr>
          <w:rStyle w:val="FootnoteReference"/>
          <w:rFonts w:cs="Calibri"/>
          <w:lang w:val="ro-RO"/>
        </w:rPr>
        <w:footnoteReference w:id="29"/>
      </w:r>
    </w:p>
    <w:p w:rsidR="00700918" w:rsidRPr="00576067" w:rsidRDefault="00700918" w:rsidP="006C325C">
      <w:pPr>
        <w:spacing w:after="0" w:line="240" w:lineRule="auto"/>
        <w:rPr>
          <w:rFonts w:cs="Calibri"/>
          <w:sz w:val="24"/>
          <w:szCs w:val="24"/>
          <w:lang w:val="ro-RO"/>
        </w:rPr>
      </w:pPr>
    </w:p>
    <w:p w:rsidR="00700918" w:rsidRPr="00576067" w:rsidRDefault="00700918" w:rsidP="00700918">
      <w:pPr>
        <w:spacing w:after="0" w:line="240" w:lineRule="auto"/>
        <w:jc w:val="both"/>
        <w:rPr>
          <w:rFonts w:cs="Arial"/>
          <w:spacing w:val="3"/>
          <w:sz w:val="24"/>
          <w:szCs w:val="24"/>
          <w:shd w:val="clear" w:color="auto" w:fill="FFFFFF"/>
          <w:lang w:val="ro-RO"/>
        </w:rPr>
      </w:pPr>
      <w:r w:rsidRPr="00576067">
        <w:rPr>
          <w:rFonts w:cs="Calibri"/>
          <w:sz w:val="24"/>
          <w:szCs w:val="24"/>
          <w:lang w:val="ro-RO"/>
        </w:rPr>
        <w:t xml:space="preserve">Toate cauzele </w:t>
      </w:r>
      <w:r w:rsidR="00C36982" w:rsidRPr="00576067">
        <w:rPr>
          <w:rFonts w:cs="Calibri"/>
          <w:sz w:val="24"/>
          <w:szCs w:val="24"/>
          <w:lang w:val="ro-RO"/>
        </w:rPr>
        <w:t>asupra</w:t>
      </w:r>
      <w:r w:rsidR="009E0904" w:rsidRPr="00576067">
        <w:rPr>
          <w:rFonts w:cs="Calibri"/>
          <w:sz w:val="24"/>
          <w:szCs w:val="24"/>
          <w:lang w:val="ro-RO"/>
        </w:rPr>
        <w:t xml:space="preserve"> cărora s-a </w:t>
      </w:r>
      <w:r w:rsidR="00C36982" w:rsidRPr="00576067">
        <w:rPr>
          <w:rFonts w:cs="Calibri"/>
          <w:sz w:val="24"/>
          <w:szCs w:val="24"/>
          <w:lang w:val="ro-RO"/>
        </w:rPr>
        <w:t>pronunțat</w:t>
      </w:r>
      <w:r w:rsidR="009E0904" w:rsidRPr="00576067">
        <w:rPr>
          <w:rFonts w:cs="Calibri"/>
          <w:sz w:val="24"/>
          <w:szCs w:val="24"/>
          <w:lang w:val="ro-RO"/>
        </w:rPr>
        <w:t xml:space="preserve"> Ombudsmanul sunt disponibile online.</w:t>
      </w:r>
      <w:r w:rsidR="009E0904" w:rsidRPr="00576067">
        <w:rPr>
          <w:rStyle w:val="FootnoteReference"/>
          <w:rFonts w:cs="Arial"/>
          <w:spacing w:val="3"/>
          <w:sz w:val="24"/>
          <w:szCs w:val="24"/>
          <w:shd w:val="clear" w:color="auto" w:fill="FFFFFF"/>
          <w:lang w:val="ro-RO"/>
        </w:rPr>
        <w:footnoteReference w:id="30"/>
      </w:r>
      <w:r w:rsidR="009E0904" w:rsidRPr="00576067">
        <w:rPr>
          <w:rFonts w:cs="Calibri"/>
          <w:sz w:val="24"/>
          <w:szCs w:val="24"/>
          <w:lang w:val="ro-RO"/>
        </w:rPr>
        <w:t xml:space="preserve"> Sunt aproximativ câteva sute de cauze în fiecare an. Cauzele atacate la Tribunalul </w:t>
      </w:r>
      <w:proofErr w:type="spellStart"/>
      <w:r w:rsidR="009E0904" w:rsidRPr="00576067">
        <w:rPr>
          <w:rFonts w:cs="Calibri"/>
          <w:sz w:val="24"/>
          <w:szCs w:val="24"/>
          <w:lang w:val="ro-RO"/>
        </w:rPr>
        <w:t>Egalităţii</w:t>
      </w:r>
      <w:proofErr w:type="spellEnd"/>
      <w:r w:rsidR="009E0904" w:rsidRPr="00576067">
        <w:rPr>
          <w:rFonts w:cs="Calibri"/>
          <w:sz w:val="24"/>
          <w:szCs w:val="24"/>
          <w:lang w:val="ro-RO"/>
        </w:rPr>
        <w:t xml:space="preserve"> </w:t>
      </w:r>
      <w:proofErr w:type="spellStart"/>
      <w:r w:rsidR="009E0904" w:rsidRPr="00576067">
        <w:rPr>
          <w:rFonts w:cs="Calibri"/>
          <w:sz w:val="24"/>
          <w:szCs w:val="24"/>
          <w:lang w:val="ro-RO"/>
        </w:rPr>
        <w:t>şi</w:t>
      </w:r>
      <w:proofErr w:type="spellEnd"/>
      <w:r w:rsidR="009E0904" w:rsidRPr="00576067">
        <w:rPr>
          <w:rFonts w:cs="Calibri"/>
          <w:sz w:val="24"/>
          <w:szCs w:val="24"/>
          <w:lang w:val="ro-RO"/>
        </w:rPr>
        <w:t xml:space="preserve"> Anti-Discriminării de asemenea sunt disponibile online.</w:t>
      </w:r>
      <w:r w:rsidR="009E0904" w:rsidRPr="00576067">
        <w:rPr>
          <w:rStyle w:val="FootnoteReference"/>
          <w:rFonts w:cs="Tahoma"/>
          <w:bCs/>
          <w:sz w:val="24"/>
          <w:szCs w:val="24"/>
          <w:shd w:val="clear" w:color="auto" w:fill="FFFFFF"/>
          <w:lang w:val="ro-RO"/>
        </w:rPr>
        <w:footnoteReference w:id="31"/>
      </w:r>
      <w:r w:rsidR="009E0904" w:rsidRPr="00576067">
        <w:rPr>
          <w:rFonts w:cs="Tahoma"/>
          <w:bCs/>
          <w:sz w:val="24"/>
          <w:szCs w:val="24"/>
          <w:shd w:val="clear" w:color="auto" w:fill="FFFFFF"/>
          <w:lang w:val="ro-RO"/>
        </w:rPr>
        <w:t xml:space="preserve"> </w:t>
      </w:r>
      <w:r w:rsidR="009E0904" w:rsidRPr="00576067">
        <w:rPr>
          <w:rFonts w:cs="Calibri"/>
          <w:sz w:val="24"/>
          <w:szCs w:val="24"/>
          <w:lang w:val="ro-RO"/>
        </w:rPr>
        <w:t>Câteva cauze selectate sunt disponibile în engleză.</w:t>
      </w:r>
      <w:r w:rsidR="009E0904" w:rsidRPr="00576067">
        <w:rPr>
          <w:rStyle w:val="FootnoteReference"/>
          <w:rFonts w:cs="Arial"/>
          <w:spacing w:val="3"/>
          <w:sz w:val="24"/>
          <w:szCs w:val="24"/>
          <w:shd w:val="clear" w:color="auto" w:fill="FFFFFF"/>
          <w:lang w:val="ro-RO"/>
        </w:rPr>
        <w:t xml:space="preserve"> </w:t>
      </w:r>
      <w:r w:rsidR="009E0904" w:rsidRPr="00576067">
        <w:rPr>
          <w:rStyle w:val="FootnoteReference"/>
          <w:rFonts w:cs="Arial"/>
          <w:spacing w:val="3"/>
          <w:sz w:val="24"/>
          <w:szCs w:val="24"/>
          <w:shd w:val="clear" w:color="auto" w:fill="FFFFFF"/>
          <w:lang w:val="ro-RO"/>
        </w:rPr>
        <w:footnoteReference w:id="32"/>
      </w:r>
    </w:p>
    <w:p w:rsidR="009E0904" w:rsidRPr="00576067" w:rsidRDefault="009E0904" w:rsidP="00700918">
      <w:pPr>
        <w:spacing w:after="0" w:line="240" w:lineRule="auto"/>
        <w:jc w:val="both"/>
        <w:rPr>
          <w:rFonts w:cs="Arial"/>
          <w:spacing w:val="3"/>
          <w:sz w:val="24"/>
          <w:szCs w:val="24"/>
          <w:shd w:val="clear" w:color="auto" w:fill="FFFFFF"/>
          <w:lang w:val="ro-RO"/>
        </w:rPr>
      </w:pPr>
    </w:p>
    <w:p w:rsidR="009E0904" w:rsidRPr="00576067" w:rsidRDefault="009E0904" w:rsidP="00700918">
      <w:pPr>
        <w:spacing w:after="0" w:line="240" w:lineRule="auto"/>
        <w:jc w:val="both"/>
        <w:rPr>
          <w:rFonts w:cs="Arial"/>
          <w:spacing w:val="3"/>
          <w:sz w:val="24"/>
          <w:szCs w:val="24"/>
          <w:shd w:val="clear" w:color="auto" w:fill="FFFFFF"/>
          <w:lang w:val="ro-RO"/>
        </w:rPr>
      </w:pPr>
      <w:r w:rsidRPr="00576067">
        <w:rPr>
          <w:rFonts w:cs="Arial"/>
          <w:spacing w:val="3"/>
          <w:sz w:val="24"/>
          <w:szCs w:val="24"/>
          <w:shd w:val="clear" w:color="auto" w:fill="FFFFFF"/>
          <w:lang w:val="ro-RO"/>
        </w:rPr>
        <w:t xml:space="preserve">Tribunalul examinează doar cauzele care au fost mai întâi cercetat de Ombudsman. Dacă persoană </w:t>
      </w:r>
      <w:proofErr w:type="spellStart"/>
      <w:r w:rsidRPr="00576067">
        <w:rPr>
          <w:rFonts w:cs="Arial"/>
          <w:spacing w:val="3"/>
          <w:sz w:val="24"/>
          <w:szCs w:val="24"/>
          <w:shd w:val="clear" w:color="auto" w:fill="FFFFFF"/>
          <w:lang w:val="ro-RO"/>
        </w:rPr>
        <w:t>doreşte</w:t>
      </w:r>
      <w:proofErr w:type="spellEnd"/>
      <w:r w:rsidRPr="00576067">
        <w:rPr>
          <w:rFonts w:cs="Arial"/>
          <w:spacing w:val="3"/>
          <w:sz w:val="24"/>
          <w:szCs w:val="24"/>
          <w:shd w:val="clear" w:color="auto" w:fill="FFFFFF"/>
          <w:lang w:val="ro-RO"/>
        </w:rPr>
        <w:t xml:space="preserve"> să facă apel la avizul Ombudsmanului, apelul trebuie să fie depus la Ombudsman care va re-examina cauza. Dacă Ombudsmanul nu </w:t>
      </w:r>
      <w:proofErr w:type="spellStart"/>
      <w:r w:rsidRPr="00576067">
        <w:rPr>
          <w:rFonts w:cs="Arial"/>
          <w:spacing w:val="3"/>
          <w:sz w:val="24"/>
          <w:szCs w:val="24"/>
          <w:shd w:val="clear" w:color="auto" w:fill="FFFFFF"/>
          <w:lang w:val="ro-RO"/>
        </w:rPr>
        <w:t>găseşte</w:t>
      </w:r>
      <w:proofErr w:type="spellEnd"/>
      <w:r w:rsidRPr="00576067">
        <w:rPr>
          <w:rFonts w:cs="Arial"/>
          <w:spacing w:val="3"/>
          <w:sz w:val="24"/>
          <w:szCs w:val="24"/>
          <w:shd w:val="clear" w:color="auto" w:fill="FFFFFF"/>
          <w:lang w:val="ro-RO"/>
        </w:rPr>
        <w:t xml:space="preserve"> nici un motiv ca să </w:t>
      </w:r>
      <w:proofErr w:type="spellStart"/>
      <w:r w:rsidRPr="00576067">
        <w:rPr>
          <w:rFonts w:cs="Arial"/>
          <w:spacing w:val="3"/>
          <w:sz w:val="24"/>
          <w:szCs w:val="24"/>
          <w:shd w:val="clear" w:color="auto" w:fill="FFFFFF"/>
          <w:lang w:val="ro-RO"/>
        </w:rPr>
        <w:t>îşi</w:t>
      </w:r>
      <w:proofErr w:type="spellEnd"/>
      <w:r w:rsidRPr="00576067">
        <w:rPr>
          <w:rFonts w:cs="Arial"/>
          <w:spacing w:val="3"/>
          <w:sz w:val="24"/>
          <w:szCs w:val="24"/>
          <w:shd w:val="clear" w:color="auto" w:fill="FFFFFF"/>
          <w:lang w:val="ro-RO"/>
        </w:rPr>
        <w:t xml:space="preserve"> modifice avizul, apelul va fi transmis Tribunalului pentru a fi cercetat. </w:t>
      </w:r>
    </w:p>
    <w:p w:rsidR="009E0904" w:rsidRPr="00576067" w:rsidRDefault="009E0904" w:rsidP="00700918">
      <w:pPr>
        <w:spacing w:after="0" w:line="240" w:lineRule="auto"/>
        <w:jc w:val="both"/>
        <w:rPr>
          <w:rFonts w:cs="Arial"/>
          <w:spacing w:val="3"/>
          <w:sz w:val="24"/>
          <w:szCs w:val="24"/>
          <w:shd w:val="clear" w:color="auto" w:fill="FFFFFF"/>
          <w:lang w:val="ro-RO"/>
        </w:rPr>
      </w:pPr>
    </w:p>
    <w:p w:rsidR="009E0904" w:rsidRPr="00576067" w:rsidRDefault="009E0904" w:rsidP="00700918">
      <w:pPr>
        <w:spacing w:after="0" w:line="240" w:lineRule="auto"/>
        <w:jc w:val="both"/>
        <w:rPr>
          <w:rFonts w:cs="Calibri"/>
          <w:sz w:val="24"/>
          <w:szCs w:val="24"/>
          <w:lang w:val="ro-RO"/>
        </w:rPr>
      </w:pPr>
      <w:r w:rsidRPr="00576067">
        <w:rPr>
          <w:rFonts w:cs="Arial"/>
          <w:spacing w:val="3"/>
          <w:sz w:val="24"/>
          <w:szCs w:val="24"/>
          <w:shd w:val="clear" w:color="auto" w:fill="FFFFFF"/>
          <w:lang w:val="ro-RO"/>
        </w:rPr>
        <w:t xml:space="preserve">Cercetarea făcută de tribunal este de asemenea gratuită. </w:t>
      </w:r>
      <w:proofErr w:type="spellStart"/>
      <w:r w:rsidRPr="00576067">
        <w:rPr>
          <w:rFonts w:cs="Arial"/>
          <w:spacing w:val="3"/>
          <w:sz w:val="24"/>
          <w:szCs w:val="24"/>
          <w:shd w:val="clear" w:color="auto" w:fill="FFFFFF"/>
          <w:lang w:val="ro-RO"/>
        </w:rPr>
        <w:t>Reclamanţii</w:t>
      </w:r>
      <w:proofErr w:type="spellEnd"/>
      <w:r w:rsidRPr="00576067">
        <w:rPr>
          <w:rFonts w:cs="Arial"/>
          <w:spacing w:val="3"/>
          <w:sz w:val="24"/>
          <w:szCs w:val="24"/>
          <w:shd w:val="clear" w:color="auto" w:fill="FFFFFF"/>
          <w:lang w:val="ro-RO"/>
        </w:rPr>
        <w:t xml:space="preserve"> pot să fie </w:t>
      </w:r>
      <w:proofErr w:type="spellStart"/>
      <w:r w:rsidRPr="00576067">
        <w:rPr>
          <w:rFonts w:cs="Arial"/>
          <w:spacing w:val="3"/>
          <w:sz w:val="24"/>
          <w:szCs w:val="24"/>
          <w:shd w:val="clear" w:color="auto" w:fill="FFFFFF"/>
          <w:lang w:val="ro-RO"/>
        </w:rPr>
        <w:t>asistaţi</w:t>
      </w:r>
      <w:proofErr w:type="spellEnd"/>
      <w:r w:rsidRPr="00576067">
        <w:rPr>
          <w:rFonts w:cs="Arial"/>
          <w:spacing w:val="3"/>
          <w:sz w:val="24"/>
          <w:szCs w:val="24"/>
          <w:shd w:val="clear" w:color="auto" w:fill="FFFFFF"/>
          <w:lang w:val="ro-RO"/>
        </w:rPr>
        <w:t xml:space="preserve"> de un avocat sau un reprezentant legal în legătură cu audierea tribunalului, dar aceasta nu este necesar pentru </w:t>
      </w:r>
      <w:r w:rsidR="0092059C" w:rsidRPr="00576067">
        <w:rPr>
          <w:rFonts w:cs="Arial"/>
          <w:spacing w:val="3"/>
          <w:sz w:val="24"/>
          <w:szCs w:val="24"/>
          <w:shd w:val="clear" w:color="auto" w:fill="FFFFFF"/>
          <w:lang w:val="ro-RO"/>
        </w:rPr>
        <w:t xml:space="preserve">ca acea cauză să fie audiată. </w:t>
      </w:r>
      <w:proofErr w:type="spellStart"/>
      <w:r w:rsidR="0092059C" w:rsidRPr="00576067">
        <w:rPr>
          <w:rFonts w:cs="Arial"/>
          <w:spacing w:val="3"/>
          <w:sz w:val="24"/>
          <w:szCs w:val="24"/>
          <w:shd w:val="clear" w:color="auto" w:fill="FFFFFF"/>
          <w:lang w:val="ro-RO"/>
        </w:rPr>
        <w:t>Chelutielile</w:t>
      </w:r>
      <w:proofErr w:type="spellEnd"/>
      <w:r w:rsidR="0092059C" w:rsidRPr="00576067">
        <w:rPr>
          <w:rFonts w:cs="Arial"/>
          <w:spacing w:val="3"/>
          <w:sz w:val="24"/>
          <w:szCs w:val="24"/>
          <w:shd w:val="clear" w:color="auto" w:fill="FFFFFF"/>
          <w:lang w:val="ro-RO"/>
        </w:rPr>
        <w:t xml:space="preserve"> generate de </w:t>
      </w:r>
      <w:proofErr w:type="spellStart"/>
      <w:r w:rsidR="0092059C" w:rsidRPr="00576067">
        <w:rPr>
          <w:rFonts w:cs="Arial"/>
          <w:spacing w:val="3"/>
          <w:sz w:val="24"/>
          <w:szCs w:val="24"/>
          <w:shd w:val="clear" w:color="auto" w:fill="FFFFFF"/>
          <w:lang w:val="ro-RO"/>
        </w:rPr>
        <w:t>asistenţa</w:t>
      </w:r>
      <w:proofErr w:type="spellEnd"/>
      <w:r w:rsidR="0092059C" w:rsidRPr="00576067">
        <w:rPr>
          <w:rFonts w:cs="Arial"/>
          <w:spacing w:val="3"/>
          <w:sz w:val="24"/>
          <w:szCs w:val="24"/>
          <w:shd w:val="clear" w:color="auto" w:fill="FFFFFF"/>
          <w:lang w:val="ro-RO"/>
        </w:rPr>
        <w:t xml:space="preserve"> avocatului sau a unui reprezentant legal nu sunt suportate de tribunal</w:t>
      </w:r>
      <w:r w:rsidRPr="00576067">
        <w:rPr>
          <w:rFonts w:cs="Arial"/>
          <w:spacing w:val="3"/>
          <w:sz w:val="24"/>
          <w:szCs w:val="24"/>
          <w:shd w:val="clear" w:color="auto" w:fill="FFFFFF"/>
          <w:lang w:val="ro-RO"/>
        </w:rPr>
        <w:t>.</w:t>
      </w:r>
    </w:p>
    <w:p w:rsidR="00160DA6" w:rsidRPr="00576067" w:rsidRDefault="00160DA6" w:rsidP="006C325C">
      <w:pPr>
        <w:spacing w:after="0" w:line="240" w:lineRule="auto"/>
        <w:rPr>
          <w:rFonts w:cs="Tahoma"/>
          <w:sz w:val="24"/>
          <w:szCs w:val="24"/>
          <w:shd w:val="clear" w:color="auto" w:fill="FFFFFF"/>
          <w:lang w:val="ro-RO"/>
        </w:rPr>
      </w:pPr>
    </w:p>
    <w:p w:rsidR="0092059C" w:rsidRPr="00576067" w:rsidRDefault="0092059C" w:rsidP="0092059C">
      <w:pPr>
        <w:spacing w:after="0" w:line="240" w:lineRule="auto"/>
        <w:jc w:val="both"/>
        <w:rPr>
          <w:rFonts w:cs="Arial"/>
          <w:spacing w:val="3"/>
          <w:sz w:val="24"/>
          <w:szCs w:val="24"/>
          <w:shd w:val="clear" w:color="auto" w:fill="FFFFFF"/>
          <w:lang w:val="ro-RO"/>
        </w:rPr>
      </w:pPr>
      <w:r w:rsidRPr="00576067">
        <w:rPr>
          <w:rFonts w:cs="Arial"/>
          <w:spacing w:val="3"/>
          <w:sz w:val="24"/>
          <w:szCs w:val="24"/>
          <w:shd w:val="clear" w:color="auto" w:fill="FFFFFF"/>
          <w:lang w:val="ro-RO"/>
        </w:rPr>
        <w:t xml:space="preserve">Ombudsmanul trebuie să se asigure că </w:t>
      </w:r>
      <w:proofErr w:type="spellStart"/>
      <w:r w:rsidRPr="00576067">
        <w:rPr>
          <w:rFonts w:cs="Arial"/>
          <w:spacing w:val="3"/>
          <w:sz w:val="24"/>
          <w:szCs w:val="24"/>
          <w:shd w:val="clear" w:color="auto" w:fill="FFFFFF"/>
          <w:lang w:val="ro-RO"/>
        </w:rPr>
        <w:t>legislaţia</w:t>
      </w:r>
      <w:proofErr w:type="spellEnd"/>
      <w:r w:rsidRPr="00576067">
        <w:rPr>
          <w:rFonts w:cs="Arial"/>
          <w:spacing w:val="3"/>
          <w:sz w:val="24"/>
          <w:szCs w:val="24"/>
          <w:shd w:val="clear" w:color="auto" w:fill="FFFFFF"/>
          <w:lang w:val="ro-RO"/>
        </w:rPr>
        <w:t xml:space="preserve"> norvegiană respectă </w:t>
      </w:r>
      <w:proofErr w:type="spellStart"/>
      <w:r w:rsidRPr="00576067">
        <w:rPr>
          <w:rFonts w:cs="Arial"/>
          <w:spacing w:val="3"/>
          <w:sz w:val="24"/>
          <w:szCs w:val="24"/>
          <w:shd w:val="clear" w:color="auto" w:fill="FFFFFF"/>
          <w:lang w:val="ro-RO"/>
        </w:rPr>
        <w:t>Convenţia</w:t>
      </w:r>
      <w:proofErr w:type="spellEnd"/>
      <w:r w:rsidRPr="00576067">
        <w:rPr>
          <w:rFonts w:cs="Arial"/>
          <w:spacing w:val="3"/>
          <w:sz w:val="24"/>
          <w:szCs w:val="24"/>
          <w:shd w:val="clear" w:color="auto" w:fill="FFFFFF"/>
          <w:lang w:val="ro-RO"/>
        </w:rPr>
        <w:t xml:space="preserve"> ONU asupra eliminării tuturor formelor de discriminare </w:t>
      </w:r>
      <w:proofErr w:type="spellStart"/>
      <w:r w:rsidRPr="00576067">
        <w:rPr>
          <w:rFonts w:cs="Arial"/>
          <w:spacing w:val="3"/>
          <w:sz w:val="24"/>
          <w:szCs w:val="24"/>
          <w:shd w:val="clear" w:color="auto" w:fill="FFFFFF"/>
          <w:lang w:val="ro-RO"/>
        </w:rPr>
        <w:t>faţă</w:t>
      </w:r>
      <w:proofErr w:type="spellEnd"/>
      <w:r w:rsidRPr="00576067">
        <w:rPr>
          <w:rFonts w:cs="Arial"/>
          <w:spacing w:val="3"/>
          <w:sz w:val="24"/>
          <w:szCs w:val="24"/>
          <w:shd w:val="clear" w:color="auto" w:fill="FFFFFF"/>
          <w:lang w:val="ro-RO"/>
        </w:rPr>
        <w:t xml:space="preserve"> de femei, </w:t>
      </w:r>
      <w:proofErr w:type="spellStart"/>
      <w:r w:rsidRPr="00576067">
        <w:rPr>
          <w:rFonts w:cs="Arial"/>
          <w:spacing w:val="3"/>
          <w:sz w:val="24"/>
          <w:szCs w:val="24"/>
          <w:shd w:val="clear" w:color="auto" w:fill="FFFFFF"/>
          <w:lang w:val="ro-RO"/>
        </w:rPr>
        <w:t>Convenţia</w:t>
      </w:r>
      <w:proofErr w:type="spellEnd"/>
      <w:r w:rsidRPr="00576067">
        <w:rPr>
          <w:rFonts w:cs="Arial"/>
          <w:spacing w:val="3"/>
          <w:sz w:val="24"/>
          <w:szCs w:val="24"/>
          <w:shd w:val="clear" w:color="auto" w:fill="FFFFFF"/>
          <w:lang w:val="ro-RO"/>
        </w:rPr>
        <w:t xml:space="preserve"> ONU privind eliminarea tuturor formelor de discriminare rasială </w:t>
      </w:r>
      <w:proofErr w:type="spellStart"/>
      <w:r w:rsidRPr="00576067">
        <w:rPr>
          <w:rFonts w:cs="Arial"/>
          <w:spacing w:val="3"/>
          <w:sz w:val="24"/>
          <w:szCs w:val="24"/>
          <w:shd w:val="clear" w:color="auto" w:fill="FFFFFF"/>
          <w:lang w:val="ro-RO"/>
        </w:rPr>
        <w:t>şi</w:t>
      </w:r>
      <w:proofErr w:type="spellEnd"/>
      <w:r w:rsidRPr="00576067">
        <w:rPr>
          <w:rFonts w:cs="Arial"/>
          <w:spacing w:val="3"/>
          <w:sz w:val="24"/>
          <w:szCs w:val="24"/>
          <w:shd w:val="clear" w:color="auto" w:fill="FFFFFF"/>
          <w:lang w:val="ro-RO"/>
        </w:rPr>
        <w:t xml:space="preserve"> </w:t>
      </w:r>
      <w:proofErr w:type="spellStart"/>
      <w:r w:rsidRPr="00576067">
        <w:rPr>
          <w:rFonts w:cs="Arial"/>
          <w:spacing w:val="3"/>
          <w:sz w:val="24"/>
          <w:szCs w:val="24"/>
          <w:shd w:val="clear" w:color="auto" w:fill="FFFFFF"/>
          <w:lang w:val="ro-RO"/>
        </w:rPr>
        <w:t>Convenţia</w:t>
      </w:r>
      <w:proofErr w:type="spellEnd"/>
      <w:r w:rsidRPr="00576067">
        <w:rPr>
          <w:rFonts w:cs="Arial"/>
          <w:spacing w:val="3"/>
          <w:sz w:val="24"/>
          <w:szCs w:val="24"/>
          <w:shd w:val="clear" w:color="auto" w:fill="FFFFFF"/>
          <w:lang w:val="ro-RO"/>
        </w:rPr>
        <w:t xml:space="preserve"> ONU privind drepturile persoanelor cu </w:t>
      </w:r>
      <w:proofErr w:type="spellStart"/>
      <w:r w:rsidRPr="00576067">
        <w:rPr>
          <w:rFonts w:cs="Arial"/>
          <w:spacing w:val="3"/>
          <w:sz w:val="24"/>
          <w:szCs w:val="24"/>
          <w:shd w:val="clear" w:color="auto" w:fill="FFFFFF"/>
          <w:lang w:val="ro-RO"/>
        </w:rPr>
        <w:t>dizabilităţi</w:t>
      </w:r>
      <w:proofErr w:type="spellEnd"/>
      <w:r w:rsidRPr="00576067">
        <w:rPr>
          <w:rFonts w:cs="Arial"/>
          <w:spacing w:val="3"/>
          <w:sz w:val="24"/>
          <w:szCs w:val="24"/>
          <w:shd w:val="clear" w:color="auto" w:fill="FFFFFF"/>
          <w:lang w:val="ro-RO"/>
        </w:rPr>
        <w:t>.</w:t>
      </w:r>
    </w:p>
    <w:p w:rsidR="0092059C" w:rsidRPr="00576067" w:rsidRDefault="0092059C" w:rsidP="0092059C">
      <w:pPr>
        <w:spacing w:after="0" w:line="240" w:lineRule="auto"/>
        <w:jc w:val="both"/>
        <w:rPr>
          <w:rFonts w:cs="Arial"/>
          <w:spacing w:val="3"/>
          <w:sz w:val="24"/>
          <w:szCs w:val="24"/>
          <w:shd w:val="clear" w:color="auto" w:fill="FFFFFF"/>
          <w:lang w:val="ro-RO"/>
        </w:rPr>
      </w:pPr>
      <w:r w:rsidRPr="00576067">
        <w:rPr>
          <w:rFonts w:cs="Arial"/>
          <w:spacing w:val="3"/>
          <w:sz w:val="24"/>
          <w:szCs w:val="24"/>
          <w:shd w:val="clear" w:color="auto" w:fill="FFFFFF"/>
          <w:lang w:val="ro-RO"/>
        </w:rPr>
        <w:t xml:space="preserve">Bugetul Ombudsmanului pentru anul 2015 a fost de 5,6 milioane Euro. Ombudsmanul are 65 de membri ai personalului. Este organizat în 5 departamente, care se ocupă de </w:t>
      </w:r>
      <w:proofErr w:type="spellStart"/>
      <w:r w:rsidRPr="00576067">
        <w:rPr>
          <w:rFonts w:cs="Arial"/>
          <w:spacing w:val="3"/>
          <w:sz w:val="24"/>
          <w:szCs w:val="24"/>
          <w:shd w:val="clear" w:color="auto" w:fill="FFFFFF"/>
          <w:lang w:val="ro-RO"/>
        </w:rPr>
        <w:t>asistenţă</w:t>
      </w:r>
      <w:proofErr w:type="spellEnd"/>
      <w:r w:rsidRPr="00576067">
        <w:rPr>
          <w:rFonts w:cs="Arial"/>
          <w:spacing w:val="3"/>
          <w:sz w:val="24"/>
          <w:szCs w:val="24"/>
          <w:shd w:val="clear" w:color="auto" w:fill="FFFFFF"/>
          <w:lang w:val="ro-RO"/>
        </w:rPr>
        <w:t xml:space="preserve"> juridică, cercetarea plângerilor, control, comunicare </w:t>
      </w:r>
      <w:proofErr w:type="spellStart"/>
      <w:r w:rsidRPr="00576067">
        <w:rPr>
          <w:rFonts w:cs="Arial"/>
          <w:spacing w:val="3"/>
          <w:sz w:val="24"/>
          <w:szCs w:val="24"/>
          <w:shd w:val="clear" w:color="auto" w:fill="FFFFFF"/>
          <w:lang w:val="ro-RO"/>
        </w:rPr>
        <w:t>şi</w:t>
      </w:r>
      <w:proofErr w:type="spellEnd"/>
      <w:r w:rsidRPr="00576067">
        <w:rPr>
          <w:rFonts w:cs="Arial"/>
          <w:spacing w:val="3"/>
          <w:sz w:val="24"/>
          <w:szCs w:val="24"/>
          <w:shd w:val="clear" w:color="auto" w:fill="FFFFFF"/>
          <w:lang w:val="ro-RO"/>
        </w:rPr>
        <w:t xml:space="preserve"> aspecte administrative. </w:t>
      </w:r>
    </w:p>
    <w:p w:rsidR="00A96E6A" w:rsidRPr="00576067" w:rsidRDefault="00A96E6A" w:rsidP="006C325C">
      <w:pPr>
        <w:spacing w:after="0" w:line="240" w:lineRule="auto"/>
        <w:rPr>
          <w:rFonts w:cs="Arial"/>
          <w:spacing w:val="3"/>
          <w:sz w:val="24"/>
          <w:shd w:val="clear" w:color="auto" w:fill="FFFFFF"/>
          <w:lang w:val="ro-RO"/>
        </w:rPr>
      </w:pPr>
    </w:p>
    <w:p w:rsidR="0092059C" w:rsidRPr="00576067" w:rsidRDefault="0092059C" w:rsidP="0092059C">
      <w:pPr>
        <w:spacing w:after="0" w:line="240" w:lineRule="auto"/>
        <w:jc w:val="both"/>
        <w:rPr>
          <w:rFonts w:cs="Arial"/>
          <w:spacing w:val="3"/>
          <w:sz w:val="24"/>
          <w:shd w:val="clear" w:color="auto" w:fill="FFFFFF"/>
          <w:lang w:val="ro-RO"/>
        </w:rPr>
      </w:pPr>
      <w:r w:rsidRPr="00576067">
        <w:rPr>
          <w:rFonts w:cs="Arial"/>
          <w:spacing w:val="3"/>
          <w:sz w:val="24"/>
          <w:shd w:val="clear" w:color="auto" w:fill="FFFFFF"/>
          <w:lang w:val="ro-RO"/>
        </w:rPr>
        <w:t xml:space="preserve">Guvernul analizează în prezent posibilitatea modificării sistemului de administrare a plângerilor. A fost depusă o propunere care va reduce rolul Ombudsmanului, dar va întări rolul Tribunalului. </w:t>
      </w:r>
    </w:p>
    <w:p w:rsidR="0013556B" w:rsidRPr="00576067" w:rsidRDefault="0013556B" w:rsidP="006C325C">
      <w:pPr>
        <w:spacing w:after="0" w:line="240" w:lineRule="auto"/>
        <w:rPr>
          <w:rFonts w:cs="Calibri"/>
          <w:b/>
          <w:kern w:val="36"/>
          <w:sz w:val="26"/>
          <w:szCs w:val="26"/>
          <w:lang w:val="ro-RO"/>
        </w:rPr>
      </w:pPr>
    </w:p>
    <w:p w:rsidR="0013556B" w:rsidRPr="00576067" w:rsidRDefault="0092059C" w:rsidP="006C325C">
      <w:pPr>
        <w:spacing w:after="0" w:line="240" w:lineRule="auto"/>
        <w:rPr>
          <w:rFonts w:cs="Calibri"/>
          <w:b/>
          <w:kern w:val="36"/>
          <w:sz w:val="26"/>
          <w:szCs w:val="26"/>
          <w:lang w:val="ro-RO"/>
        </w:rPr>
      </w:pPr>
      <w:r w:rsidRPr="00576067">
        <w:rPr>
          <w:rFonts w:cs="Calibri"/>
          <w:b/>
          <w:kern w:val="36"/>
          <w:sz w:val="26"/>
          <w:szCs w:val="26"/>
          <w:lang w:val="ro-RO"/>
        </w:rPr>
        <w:t>Ombudsmanul Copiilor</w:t>
      </w:r>
    </w:p>
    <w:p w:rsidR="0013556B" w:rsidRPr="00576067" w:rsidRDefault="0013556B" w:rsidP="006C325C">
      <w:pPr>
        <w:spacing w:after="0" w:line="240" w:lineRule="auto"/>
        <w:rPr>
          <w:rFonts w:cs="Calibri"/>
          <w:kern w:val="36"/>
          <w:sz w:val="24"/>
          <w:szCs w:val="24"/>
          <w:lang w:val="ro-RO"/>
        </w:rPr>
      </w:pPr>
    </w:p>
    <w:p w:rsidR="0092059C" w:rsidRPr="00576067" w:rsidRDefault="0092059C" w:rsidP="004259CD">
      <w:pPr>
        <w:spacing w:after="0" w:line="240" w:lineRule="auto"/>
        <w:jc w:val="both"/>
        <w:rPr>
          <w:rFonts w:cs="Arial"/>
          <w:sz w:val="24"/>
          <w:szCs w:val="24"/>
          <w:shd w:val="clear" w:color="auto" w:fill="FFFFFF"/>
          <w:lang w:val="ro-RO"/>
        </w:rPr>
      </w:pPr>
      <w:r w:rsidRPr="00576067">
        <w:rPr>
          <w:rFonts w:cs="Calibri"/>
          <w:kern w:val="36"/>
          <w:sz w:val="24"/>
          <w:szCs w:val="24"/>
          <w:lang w:val="ro-RO"/>
        </w:rPr>
        <w:t xml:space="preserve">Ombudsmanul Copiilor a fost </w:t>
      </w:r>
      <w:r w:rsidR="00DD76F2" w:rsidRPr="00576067">
        <w:rPr>
          <w:rFonts w:cs="Calibri"/>
          <w:kern w:val="36"/>
          <w:sz w:val="24"/>
          <w:szCs w:val="24"/>
          <w:lang w:val="ro-RO"/>
        </w:rPr>
        <w:t xml:space="preserve">instituit în 1981 </w:t>
      </w:r>
      <w:proofErr w:type="spellStart"/>
      <w:r w:rsidR="00DD76F2" w:rsidRPr="00576067">
        <w:rPr>
          <w:rFonts w:cs="Calibri"/>
          <w:kern w:val="36"/>
          <w:sz w:val="24"/>
          <w:szCs w:val="24"/>
          <w:lang w:val="ro-RO"/>
        </w:rPr>
        <w:t>şi</w:t>
      </w:r>
      <w:proofErr w:type="spellEnd"/>
      <w:r w:rsidR="00DD76F2" w:rsidRPr="00576067">
        <w:rPr>
          <w:rFonts w:cs="Calibri"/>
          <w:kern w:val="36"/>
          <w:sz w:val="24"/>
          <w:szCs w:val="24"/>
          <w:lang w:val="ro-RO"/>
        </w:rPr>
        <w:t xml:space="preserve"> a fost primul de acest gen în lume. Mandatul </w:t>
      </w:r>
      <w:proofErr w:type="spellStart"/>
      <w:r w:rsidR="00DD76F2" w:rsidRPr="00576067">
        <w:rPr>
          <w:rFonts w:cs="Calibri"/>
          <w:kern w:val="36"/>
          <w:sz w:val="24"/>
          <w:szCs w:val="24"/>
          <w:lang w:val="ro-RO"/>
        </w:rPr>
        <w:t>şi</w:t>
      </w:r>
      <w:proofErr w:type="spellEnd"/>
      <w:r w:rsidR="00DD76F2" w:rsidRPr="00576067">
        <w:rPr>
          <w:rFonts w:cs="Calibri"/>
          <w:kern w:val="36"/>
          <w:sz w:val="24"/>
          <w:szCs w:val="24"/>
          <w:lang w:val="ro-RO"/>
        </w:rPr>
        <w:t xml:space="preserve"> </w:t>
      </w:r>
      <w:proofErr w:type="spellStart"/>
      <w:r w:rsidR="00DD76F2" w:rsidRPr="00576067">
        <w:rPr>
          <w:rFonts w:cs="Calibri"/>
          <w:kern w:val="36"/>
          <w:sz w:val="24"/>
          <w:szCs w:val="24"/>
          <w:lang w:val="ro-RO"/>
        </w:rPr>
        <w:t>funcţionarea</w:t>
      </w:r>
      <w:proofErr w:type="spellEnd"/>
      <w:r w:rsidR="00DD76F2" w:rsidRPr="00576067">
        <w:rPr>
          <w:rFonts w:cs="Calibri"/>
          <w:kern w:val="36"/>
          <w:sz w:val="24"/>
          <w:szCs w:val="24"/>
          <w:lang w:val="ro-RO"/>
        </w:rPr>
        <w:t xml:space="preserve"> acestuia sunt reglementate de Legea privind Ombudsmanul pentru Copii din 1980.</w:t>
      </w:r>
      <w:r w:rsidR="00DD76F2" w:rsidRPr="00576067">
        <w:rPr>
          <w:rStyle w:val="FootnoteReference"/>
          <w:rFonts w:cs="Arial"/>
          <w:sz w:val="24"/>
          <w:szCs w:val="24"/>
          <w:shd w:val="clear" w:color="auto" w:fill="FFFFFF"/>
          <w:lang w:val="ro-RO"/>
        </w:rPr>
        <w:t xml:space="preserve"> </w:t>
      </w:r>
      <w:r w:rsidR="00DD76F2" w:rsidRPr="00576067">
        <w:rPr>
          <w:rStyle w:val="FootnoteReference"/>
          <w:rFonts w:cs="Arial"/>
          <w:sz w:val="24"/>
          <w:szCs w:val="24"/>
          <w:shd w:val="clear" w:color="auto" w:fill="FFFFFF"/>
          <w:lang w:val="ro-RO"/>
        </w:rPr>
        <w:footnoteReference w:id="33"/>
      </w:r>
      <w:r w:rsidR="00DD76F2" w:rsidRPr="00576067">
        <w:rPr>
          <w:rFonts w:cs="Arial"/>
          <w:sz w:val="24"/>
          <w:szCs w:val="24"/>
          <w:shd w:val="clear" w:color="auto" w:fill="FFFFFF"/>
          <w:lang w:val="ro-RO"/>
        </w:rPr>
        <w:t xml:space="preserve"> Ombudsmanul este mandatat să promoveze interesul copiilor atât în </w:t>
      </w:r>
      <w:proofErr w:type="spellStart"/>
      <w:r w:rsidR="00DD76F2" w:rsidRPr="00576067">
        <w:rPr>
          <w:rFonts w:cs="Arial"/>
          <w:sz w:val="24"/>
          <w:szCs w:val="24"/>
          <w:shd w:val="clear" w:color="auto" w:fill="FFFFFF"/>
          <w:lang w:val="ro-RO"/>
        </w:rPr>
        <w:t>relaţie</w:t>
      </w:r>
      <w:proofErr w:type="spellEnd"/>
      <w:r w:rsidR="00DD76F2" w:rsidRPr="00576067">
        <w:rPr>
          <w:rFonts w:cs="Arial"/>
          <w:sz w:val="24"/>
          <w:szCs w:val="24"/>
          <w:shd w:val="clear" w:color="auto" w:fill="FFFFFF"/>
          <w:lang w:val="ro-RO"/>
        </w:rPr>
        <w:t xml:space="preserve"> cu </w:t>
      </w:r>
      <w:proofErr w:type="spellStart"/>
      <w:r w:rsidR="00DD76F2" w:rsidRPr="00576067">
        <w:rPr>
          <w:rFonts w:cs="Arial"/>
          <w:sz w:val="24"/>
          <w:szCs w:val="24"/>
          <w:shd w:val="clear" w:color="auto" w:fill="FFFFFF"/>
          <w:lang w:val="ro-RO"/>
        </w:rPr>
        <w:t>instituţille</w:t>
      </w:r>
      <w:proofErr w:type="spellEnd"/>
      <w:r w:rsidR="00DD76F2" w:rsidRPr="00576067">
        <w:rPr>
          <w:rFonts w:cs="Arial"/>
          <w:sz w:val="24"/>
          <w:szCs w:val="24"/>
          <w:shd w:val="clear" w:color="auto" w:fill="FFFFFF"/>
          <w:lang w:val="ro-RO"/>
        </w:rPr>
        <w:t xml:space="preserve"> publice cât </w:t>
      </w:r>
      <w:proofErr w:type="spellStart"/>
      <w:r w:rsidR="00DD76F2" w:rsidRPr="00576067">
        <w:rPr>
          <w:rFonts w:cs="Arial"/>
          <w:sz w:val="24"/>
          <w:szCs w:val="24"/>
          <w:shd w:val="clear" w:color="auto" w:fill="FFFFFF"/>
          <w:lang w:val="ro-RO"/>
        </w:rPr>
        <w:t>şi</w:t>
      </w:r>
      <w:proofErr w:type="spellEnd"/>
      <w:r w:rsidR="00DD76F2" w:rsidRPr="00576067">
        <w:rPr>
          <w:rFonts w:cs="Arial"/>
          <w:sz w:val="24"/>
          <w:szCs w:val="24"/>
          <w:shd w:val="clear" w:color="auto" w:fill="FFFFFF"/>
          <w:lang w:val="ro-RO"/>
        </w:rPr>
        <w:t xml:space="preserve"> cu cele </w:t>
      </w:r>
      <w:proofErr w:type="spellStart"/>
      <w:r w:rsidR="00DD76F2" w:rsidRPr="00576067">
        <w:rPr>
          <w:rFonts w:cs="Arial"/>
          <w:sz w:val="24"/>
          <w:szCs w:val="24"/>
          <w:shd w:val="clear" w:color="auto" w:fill="FFFFFF"/>
          <w:lang w:val="ro-RO"/>
        </w:rPr>
        <w:t>prevate</w:t>
      </w:r>
      <w:proofErr w:type="spellEnd"/>
      <w:r w:rsidR="00DD76F2" w:rsidRPr="00576067">
        <w:rPr>
          <w:rFonts w:cs="Arial"/>
          <w:sz w:val="24"/>
          <w:szCs w:val="24"/>
          <w:shd w:val="clear" w:color="auto" w:fill="FFFFFF"/>
          <w:lang w:val="ro-RO"/>
        </w:rPr>
        <w:t xml:space="preserve">, precum </w:t>
      </w:r>
      <w:proofErr w:type="spellStart"/>
      <w:r w:rsidR="00DD76F2" w:rsidRPr="00576067">
        <w:rPr>
          <w:rFonts w:cs="Arial"/>
          <w:sz w:val="24"/>
          <w:szCs w:val="24"/>
          <w:shd w:val="clear" w:color="auto" w:fill="FFFFFF"/>
          <w:lang w:val="ro-RO"/>
        </w:rPr>
        <w:t>şi</w:t>
      </w:r>
      <w:proofErr w:type="spellEnd"/>
      <w:r w:rsidR="00DD76F2" w:rsidRPr="00576067">
        <w:rPr>
          <w:rFonts w:cs="Arial"/>
          <w:sz w:val="24"/>
          <w:szCs w:val="24"/>
          <w:shd w:val="clear" w:color="auto" w:fill="FFFFFF"/>
          <w:lang w:val="ro-RO"/>
        </w:rPr>
        <w:t xml:space="preserve"> cu persoanele adulte.</w:t>
      </w:r>
    </w:p>
    <w:p w:rsidR="004259CD" w:rsidRPr="00576067" w:rsidRDefault="004259CD" w:rsidP="004259CD">
      <w:pPr>
        <w:spacing w:after="0" w:line="240" w:lineRule="auto"/>
        <w:jc w:val="both"/>
        <w:rPr>
          <w:rFonts w:cs="Arial"/>
          <w:sz w:val="24"/>
          <w:szCs w:val="24"/>
          <w:shd w:val="clear" w:color="auto" w:fill="FFFFFF"/>
          <w:lang w:val="ro-RO"/>
        </w:rPr>
      </w:pPr>
    </w:p>
    <w:p w:rsidR="004259CD" w:rsidRPr="00576067" w:rsidRDefault="004259CD" w:rsidP="004259CD">
      <w:pPr>
        <w:spacing w:after="0" w:line="240" w:lineRule="auto"/>
        <w:jc w:val="both"/>
        <w:rPr>
          <w:rFonts w:cs="Arial"/>
          <w:sz w:val="24"/>
          <w:szCs w:val="24"/>
          <w:shd w:val="clear" w:color="auto" w:fill="FFFFFF"/>
          <w:lang w:val="ro-RO"/>
        </w:rPr>
      </w:pPr>
      <w:r w:rsidRPr="00576067">
        <w:rPr>
          <w:rFonts w:cs="Arial"/>
          <w:sz w:val="24"/>
          <w:szCs w:val="24"/>
          <w:shd w:val="clear" w:color="auto" w:fill="FFFFFF"/>
          <w:lang w:val="ro-RO"/>
        </w:rPr>
        <w:t xml:space="preserve">Printre principalele </w:t>
      </w:r>
      <w:proofErr w:type="spellStart"/>
      <w:r w:rsidRPr="00576067">
        <w:rPr>
          <w:rFonts w:cs="Arial"/>
          <w:sz w:val="24"/>
          <w:szCs w:val="24"/>
          <w:shd w:val="clear" w:color="auto" w:fill="FFFFFF"/>
          <w:lang w:val="ro-RO"/>
        </w:rPr>
        <w:t>atribuţii</w:t>
      </w:r>
      <w:proofErr w:type="spellEnd"/>
      <w:r w:rsidRPr="00576067">
        <w:rPr>
          <w:rFonts w:cs="Arial"/>
          <w:sz w:val="24"/>
          <w:szCs w:val="24"/>
          <w:shd w:val="clear" w:color="auto" w:fill="FFFFFF"/>
          <w:lang w:val="ro-RO"/>
        </w:rPr>
        <w:t xml:space="preserve"> ale </w:t>
      </w:r>
      <w:proofErr w:type="spellStart"/>
      <w:r w:rsidRPr="00576067">
        <w:rPr>
          <w:rFonts w:cs="Arial"/>
          <w:sz w:val="24"/>
          <w:szCs w:val="24"/>
          <w:shd w:val="clear" w:color="auto" w:fill="FFFFFF"/>
          <w:lang w:val="ro-RO"/>
        </w:rPr>
        <w:t>Ombdusmanului</w:t>
      </w:r>
      <w:proofErr w:type="spellEnd"/>
      <w:r w:rsidRPr="00576067">
        <w:rPr>
          <w:rFonts w:cs="Arial"/>
          <w:sz w:val="24"/>
          <w:szCs w:val="24"/>
          <w:shd w:val="clear" w:color="auto" w:fill="FFFFFF"/>
          <w:lang w:val="ro-RO"/>
        </w:rPr>
        <w:t xml:space="preserve"> este să promoveze interesul copiilor în planificare </w:t>
      </w:r>
      <w:proofErr w:type="spellStart"/>
      <w:r w:rsidRPr="00576067">
        <w:rPr>
          <w:rFonts w:cs="Arial"/>
          <w:sz w:val="24"/>
          <w:szCs w:val="24"/>
          <w:shd w:val="clear" w:color="auto" w:fill="FFFFFF"/>
          <w:lang w:val="ro-RO"/>
        </w:rPr>
        <w:t>şi</w:t>
      </w:r>
      <w:proofErr w:type="spellEnd"/>
      <w:r w:rsidRPr="00576067">
        <w:rPr>
          <w:rFonts w:cs="Arial"/>
          <w:sz w:val="24"/>
          <w:szCs w:val="24"/>
          <w:shd w:val="clear" w:color="auto" w:fill="FFFFFF"/>
          <w:lang w:val="ro-RO"/>
        </w:rPr>
        <w:t xml:space="preserve"> studierea oricărui domeniu, să se asigure că </w:t>
      </w:r>
      <w:proofErr w:type="spellStart"/>
      <w:r w:rsidRPr="00576067">
        <w:rPr>
          <w:rFonts w:cs="Arial"/>
          <w:sz w:val="24"/>
          <w:szCs w:val="24"/>
          <w:shd w:val="clear" w:color="auto" w:fill="FFFFFF"/>
          <w:lang w:val="ro-RO"/>
        </w:rPr>
        <w:t>Convenţia</w:t>
      </w:r>
      <w:proofErr w:type="spellEnd"/>
      <w:r w:rsidRPr="00576067">
        <w:rPr>
          <w:rFonts w:cs="Arial"/>
          <w:sz w:val="24"/>
          <w:szCs w:val="24"/>
          <w:shd w:val="clear" w:color="auto" w:fill="FFFFFF"/>
          <w:lang w:val="ro-RO"/>
        </w:rPr>
        <w:t xml:space="preserve"> ONU privind Drepturile Copiilor este respectată în fapt </w:t>
      </w:r>
      <w:proofErr w:type="spellStart"/>
      <w:r w:rsidRPr="00576067">
        <w:rPr>
          <w:rFonts w:cs="Arial"/>
          <w:sz w:val="24"/>
          <w:szCs w:val="24"/>
          <w:shd w:val="clear" w:color="auto" w:fill="FFFFFF"/>
          <w:lang w:val="ro-RO"/>
        </w:rPr>
        <w:t>şi</w:t>
      </w:r>
      <w:proofErr w:type="spellEnd"/>
      <w:r w:rsidRPr="00576067">
        <w:rPr>
          <w:rFonts w:cs="Arial"/>
          <w:sz w:val="24"/>
          <w:szCs w:val="24"/>
          <w:shd w:val="clear" w:color="auto" w:fill="FFFFFF"/>
          <w:lang w:val="ro-RO"/>
        </w:rPr>
        <w:t xml:space="preserve"> în drept, să propună măsuri pentru consolidarea statutului juridic al copilului, să contribuire la prevenirea </w:t>
      </w:r>
      <w:proofErr w:type="spellStart"/>
      <w:r w:rsidRPr="00576067">
        <w:rPr>
          <w:rFonts w:cs="Arial"/>
          <w:sz w:val="24"/>
          <w:szCs w:val="24"/>
          <w:shd w:val="clear" w:color="auto" w:fill="FFFFFF"/>
          <w:lang w:val="ro-RO"/>
        </w:rPr>
        <w:t>şi</w:t>
      </w:r>
      <w:proofErr w:type="spellEnd"/>
      <w:r w:rsidRPr="00576067">
        <w:rPr>
          <w:rFonts w:cs="Arial"/>
          <w:sz w:val="24"/>
          <w:szCs w:val="24"/>
          <w:shd w:val="clear" w:color="auto" w:fill="FFFFFF"/>
          <w:lang w:val="ro-RO"/>
        </w:rPr>
        <w:t xml:space="preserve"> </w:t>
      </w:r>
      <w:proofErr w:type="spellStart"/>
      <w:r w:rsidRPr="00576067">
        <w:rPr>
          <w:rFonts w:cs="Arial"/>
          <w:sz w:val="24"/>
          <w:szCs w:val="24"/>
          <w:shd w:val="clear" w:color="auto" w:fill="FFFFFF"/>
          <w:lang w:val="ro-RO"/>
        </w:rPr>
        <w:t>soluţionarea</w:t>
      </w:r>
      <w:proofErr w:type="spellEnd"/>
      <w:r w:rsidRPr="00576067">
        <w:rPr>
          <w:rFonts w:cs="Arial"/>
          <w:sz w:val="24"/>
          <w:szCs w:val="24"/>
          <w:shd w:val="clear" w:color="auto" w:fill="FFFFFF"/>
          <w:lang w:val="ro-RO"/>
        </w:rPr>
        <w:t xml:space="preserve"> conflictelor dintre copii </w:t>
      </w:r>
      <w:proofErr w:type="spellStart"/>
      <w:r w:rsidRPr="00576067">
        <w:rPr>
          <w:rFonts w:cs="Arial"/>
          <w:sz w:val="24"/>
          <w:szCs w:val="24"/>
          <w:shd w:val="clear" w:color="auto" w:fill="FFFFFF"/>
          <w:lang w:val="ro-RO"/>
        </w:rPr>
        <w:t>şi</w:t>
      </w:r>
      <w:proofErr w:type="spellEnd"/>
      <w:r w:rsidRPr="00576067">
        <w:rPr>
          <w:rFonts w:cs="Arial"/>
          <w:sz w:val="24"/>
          <w:szCs w:val="24"/>
          <w:shd w:val="clear" w:color="auto" w:fill="FFFFFF"/>
          <w:lang w:val="ro-RO"/>
        </w:rPr>
        <w:t xml:space="preserve"> societate, să supravegheze ca </w:t>
      </w:r>
      <w:proofErr w:type="spellStart"/>
      <w:r w:rsidRPr="00576067">
        <w:rPr>
          <w:rFonts w:cs="Arial"/>
          <w:sz w:val="24"/>
          <w:szCs w:val="24"/>
          <w:shd w:val="clear" w:color="auto" w:fill="FFFFFF"/>
          <w:lang w:val="ro-RO"/>
        </w:rPr>
        <w:t>instituţiile</w:t>
      </w:r>
      <w:proofErr w:type="spellEnd"/>
      <w:r w:rsidRPr="00576067">
        <w:rPr>
          <w:rFonts w:cs="Arial"/>
          <w:sz w:val="24"/>
          <w:szCs w:val="24"/>
          <w:shd w:val="clear" w:color="auto" w:fill="FFFFFF"/>
          <w:lang w:val="ro-RO"/>
        </w:rPr>
        <w:t xml:space="preserve"> de stat </w:t>
      </w:r>
      <w:proofErr w:type="spellStart"/>
      <w:r w:rsidRPr="00576067">
        <w:rPr>
          <w:rFonts w:cs="Arial"/>
          <w:sz w:val="24"/>
          <w:szCs w:val="24"/>
          <w:shd w:val="clear" w:color="auto" w:fill="FFFFFF"/>
          <w:lang w:val="ro-RO"/>
        </w:rPr>
        <w:t>şi</w:t>
      </w:r>
      <w:proofErr w:type="spellEnd"/>
      <w:r w:rsidRPr="00576067">
        <w:rPr>
          <w:rFonts w:cs="Arial"/>
          <w:sz w:val="24"/>
          <w:szCs w:val="24"/>
          <w:shd w:val="clear" w:color="auto" w:fill="FFFFFF"/>
          <w:lang w:val="ro-RO"/>
        </w:rPr>
        <w:t xml:space="preserve"> private să fie informate suficient în legătură cu drepturile copiilor. Ombudsmanul acordă prioritate în a se asigura că părerile copiilor </w:t>
      </w:r>
      <w:proofErr w:type="spellStart"/>
      <w:r w:rsidRPr="00576067">
        <w:rPr>
          <w:rFonts w:cs="Arial"/>
          <w:sz w:val="24"/>
          <w:szCs w:val="24"/>
          <w:shd w:val="clear" w:color="auto" w:fill="FFFFFF"/>
          <w:lang w:val="ro-RO"/>
        </w:rPr>
        <w:t>şi</w:t>
      </w:r>
      <w:proofErr w:type="spellEnd"/>
      <w:r w:rsidRPr="00576067">
        <w:rPr>
          <w:rFonts w:cs="Arial"/>
          <w:sz w:val="24"/>
          <w:szCs w:val="24"/>
          <w:shd w:val="clear" w:color="auto" w:fill="FFFFFF"/>
          <w:lang w:val="ro-RO"/>
        </w:rPr>
        <w:t xml:space="preserve"> tinerilor sunt ascultate </w:t>
      </w:r>
      <w:proofErr w:type="spellStart"/>
      <w:r w:rsidRPr="00576067">
        <w:rPr>
          <w:rFonts w:cs="Arial"/>
          <w:sz w:val="24"/>
          <w:szCs w:val="24"/>
          <w:shd w:val="clear" w:color="auto" w:fill="FFFFFF"/>
          <w:lang w:val="ro-RO"/>
        </w:rPr>
        <w:t>şi</w:t>
      </w:r>
      <w:proofErr w:type="spellEnd"/>
      <w:r w:rsidRPr="00576067">
        <w:rPr>
          <w:rFonts w:cs="Arial"/>
          <w:sz w:val="24"/>
          <w:szCs w:val="24"/>
          <w:shd w:val="clear" w:color="auto" w:fill="FFFFFF"/>
          <w:lang w:val="ro-RO"/>
        </w:rPr>
        <w:t xml:space="preserve"> drepturile acestora respectate. </w:t>
      </w:r>
    </w:p>
    <w:p w:rsidR="004259CD" w:rsidRPr="00576067" w:rsidRDefault="004259CD" w:rsidP="004259CD">
      <w:pPr>
        <w:spacing w:after="0" w:line="240" w:lineRule="auto"/>
        <w:jc w:val="both"/>
        <w:rPr>
          <w:rFonts w:cs="Arial"/>
          <w:sz w:val="24"/>
          <w:szCs w:val="24"/>
          <w:shd w:val="clear" w:color="auto" w:fill="FFFFFF"/>
          <w:lang w:val="ro-RO"/>
        </w:rPr>
      </w:pPr>
    </w:p>
    <w:p w:rsidR="004259CD" w:rsidRPr="00576067" w:rsidRDefault="004259CD" w:rsidP="004259CD">
      <w:pPr>
        <w:spacing w:after="0" w:line="240" w:lineRule="auto"/>
        <w:jc w:val="both"/>
        <w:rPr>
          <w:rFonts w:cs="Arial"/>
          <w:sz w:val="24"/>
          <w:szCs w:val="24"/>
          <w:shd w:val="clear" w:color="auto" w:fill="FFFFFF"/>
          <w:lang w:val="ro-RO"/>
        </w:rPr>
      </w:pPr>
      <w:r w:rsidRPr="00576067">
        <w:rPr>
          <w:rFonts w:cs="Arial"/>
          <w:sz w:val="24"/>
          <w:szCs w:val="24"/>
          <w:shd w:val="clear" w:color="auto" w:fill="FFFFFF"/>
          <w:lang w:val="ro-RO"/>
        </w:rPr>
        <w:t xml:space="preserve">Ombudsmanul pentru Copii nu poate </w:t>
      </w:r>
      <w:proofErr w:type="spellStart"/>
      <w:r w:rsidRPr="00576067">
        <w:rPr>
          <w:rFonts w:cs="Arial"/>
          <w:sz w:val="24"/>
          <w:szCs w:val="24"/>
          <w:shd w:val="clear" w:color="auto" w:fill="FFFFFF"/>
          <w:lang w:val="ro-RO"/>
        </w:rPr>
        <w:t>soluţiona</w:t>
      </w:r>
      <w:proofErr w:type="spellEnd"/>
      <w:r w:rsidRPr="00576067">
        <w:rPr>
          <w:rFonts w:cs="Arial"/>
          <w:sz w:val="24"/>
          <w:szCs w:val="24"/>
          <w:shd w:val="clear" w:color="auto" w:fill="FFFFFF"/>
          <w:lang w:val="ro-RO"/>
        </w:rPr>
        <w:t xml:space="preserve"> plângerile persoanelor, dar are mai degrabă un rol de supraveghere </w:t>
      </w:r>
      <w:proofErr w:type="spellStart"/>
      <w:r w:rsidRPr="00576067">
        <w:rPr>
          <w:rFonts w:cs="Arial"/>
          <w:sz w:val="24"/>
          <w:szCs w:val="24"/>
          <w:shd w:val="clear" w:color="auto" w:fill="FFFFFF"/>
          <w:lang w:val="ro-RO"/>
        </w:rPr>
        <w:t>şi</w:t>
      </w:r>
      <w:proofErr w:type="spellEnd"/>
      <w:r w:rsidRPr="00576067">
        <w:rPr>
          <w:rFonts w:cs="Arial"/>
          <w:sz w:val="24"/>
          <w:szCs w:val="24"/>
          <w:shd w:val="clear" w:color="auto" w:fill="FFFFFF"/>
          <w:lang w:val="ro-RO"/>
        </w:rPr>
        <w:t xml:space="preserve"> promovare. Cu toate acestea, Ombudsmanul răspunde la toate cererile primite de la copii </w:t>
      </w:r>
      <w:proofErr w:type="spellStart"/>
      <w:r w:rsidRPr="00576067">
        <w:rPr>
          <w:rFonts w:cs="Arial"/>
          <w:sz w:val="24"/>
          <w:szCs w:val="24"/>
          <w:shd w:val="clear" w:color="auto" w:fill="FFFFFF"/>
          <w:lang w:val="ro-RO"/>
        </w:rPr>
        <w:t>şi</w:t>
      </w:r>
      <w:proofErr w:type="spellEnd"/>
      <w:r w:rsidRPr="00576067">
        <w:rPr>
          <w:rFonts w:cs="Arial"/>
          <w:sz w:val="24"/>
          <w:szCs w:val="24"/>
          <w:shd w:val="clear" w:color="auto" w:fill="FFFFFF"/>
          <w:lang w:val="ro-RO"/>
        </w:rPr>
        <w:t xml:space="preserve"> tineri pentru a facilita furnizarea </w:t>
      </w:r>
      <w:proofErr w:type="spellStart"/>
      <w:r w:rsidRPr="00576067">
        <w:rPr>
          <w:rFonts w:cs="Arial"/>
          <w:sz w:val="24"/>
          <w:szCs w:val="24"/>
          <w:shd w:val="clear" w:color="auto" w:fill="FFFFFF"/>
          <w:lang w:val="ro-RO"/>
        </w:rPr>
        <w:t>instrucţiunilor</w:t>
      </w:r>
      <w:proofErr w:type="spellEnd"/>
      <w:r w:rsidRPr="00576067">
        <w:rPr>
          <w:rFonts w:cs="Arial"/>
          <w:sz w:val="24"/>
          <w:szCs w:val="24"/>
          <w:shd w:val="clear" w:color="auto" w:fill="FFFFFF"/>
          <w:lang w:val="ro-RO"/>
        </w:rPr>
        <w:t xml:space="preserve"> </w:t>
      </w:r>
      <w:proofErr w:type="spellStart"/>
      <w:r w:rsidRPr="00576067">
        <w:rPr>
          <w:rFonts w:cs="Arial"/>
          <w:sz w:val="24"/>
          <w:szCs w:val="24"/>
          <w:shd w:val="clear" w:color="auto" w:fill="FFFFFF"/>
          <w:lang w:val="ro-RO"/>
        </w:rPr>
        <w:t>şi</w:t>
      </w:r>
      <w:proofErr w:type="spellEnd"/>
      <w:r w:rsidRPr="00576067">
        <w:rPr>
          <w:rFonts w:cs="Arial"/>
          <w:sz w:val="24"/>
          <w:szCs w:val="24"/>
          <w:shd w:val="clear" w:color="auto" w:fill="FFFFFF"/>
          <w:lang w:val="ro-RO"/>
        </w:rPr>
        <w:t xml:space="preserve"> a sfaturilor.</w:t>
      </w:r>
    </w:p>
    <w:p w:rsidR="008B2155" w:rsidRPr="00576067" w:rsidRDefault="008B2155" w:rsidP="004259CD">
      <w:pPr>
        <w:spacing w:after="0" w:line="240" w:lineRule="auto"/>
        <w:jc w:val="both"/>
        <w:rPr>
          <w:rFonts w:cs="Arial"/>
          <w:sz w:val="24"/>
          <w:szCs w:val="24"/>
          <w:shd w:val="clear" w:color="auto" w:fill="FFFFFF"/>
          <w:lang w:val="ro-RO"/>
        </w:rPr>
      </w:pPr>
    </w:p>
    <w:p w:rsidR="008B2155" w:rsidRPr="00576067" w:rsidRDefault="008B2155" w:rsidP="004259CD">
      <w:pPr>
        <w:spacing w:after="0" w:line="240" w:lineRule="auto"/>
        <w:jc w:val="both"/>
        <w:rPr>
          <w:rFonts w:cs="Arial"/>
          <w:sz w:val="24"/>
          <w:szCs w:val="24"/>
          <w:shd w:val="clear" w:color="auto" w:fill="FFFFFF"/>
          <w:lang w:val="ro-RO"/>
        </w:rPr>
      </w:pPr>
      <w:r w:rsidRPr="00576067">
        <w:rPr>
          <w:rFonts w:cs="Arial"/>
          <w:sz w:val="24"/>
          <w:szCs w:val="24"/>
          <w:shd w:val="clear" w:color="auto" w:fill="FFFFFF"/>
          <w:lang w:val="ro-RO"/>
        </w:rPr>
        <w:t xml:space="preserve">Ombudsmanul pentru Copii este numit de Guvern </w:t>
      </w:r>
      <w:proofErr w:type="spellStart"/>
      <w:r w:rsidRPr="00576067">
        <w:rPr>
          <w:rFonts w:cs="Arial"/>
          <w:sz w:val="24"/>
          <w:szCs w:val="24"/>
          <w:shd w:val="clear" w:color="auto" w:fill="FFFFFF"/>
          <w:lang w:val="ro-RO"/>
        </w:rPr>
        <w:t>şi</w:t>
      </w:r>
      <w:proofErr w:type="spellEnd"/>
      <w:r w:rsidRPr="00576067">
        <w:rPr>
          <w:rFonts w:cs="Arial"/>
          <w:sz w:val="24"/>
          <w:szCs w:val="24"/>
          <w:shd w:val="clear" w:color="auto" w:fill="FFFFFF"/>
          <w:lang w:val="ro-RO"/>
        </w:rPr>
        <w:t xml:space="preserve"> ocupă </w:t>
      </w:r>
      <w:proofErr w:type="spellStart"/>
      <w:r w:rsidRPr="00576067">
        <w:rPr>
          <w:rFonts w:cs="Arial"/>
          <w:sz w:val="24"/>
          <w:szCs w:val="24"/>
          <w:shd w:val="clear" w:color="auto" w:fill="FFFFFF"/>
          <w:lang w:val="ro-RO"/>
        </w:rPr>
        <w:t>funcţia</w:t>
      </w:r>
      <w:proofErr w:type="spellEnd"/>
      <w:r w:rsidRPr="00576067">
        <w:rPr>
          <w:rFonts w:cs="Arial"/>
          <w:sz w:val="24"/>
          <w:szCs w:val="24"/>
          <w:shd w:val="clear" w:color="auto" w:fill="FFFFFF"/>
          <w:lang w:val="ro-RO"/>
        </w:rPr>
        <w:t xml:space="preserve"> pe un termen de 6 ani. Anne </w:t>
      </w:r>
      <w:proofErr w:type="spellStart"/>
      <w:r w:rsidRPr="00576067">
        <w:rPr>
          <w:rFonts w:cs="Arial"/>
          <w:sz w:val="24"/>
          <w:szCs w:val="24"/>
          <w:shd w:val="clear" w:color="auto" w:fill="FFFFFF"/>
          <w:lang w:val="ro-RO"/>
        </w:rPr>
        <w:t>Lindboe</w:t>
      </w:r>
      <w:proofErr w:type="spellEnd"/>
      <w:r w:rsidRPr="00576067">
        <w:rPr>
          <w:rFonts w:cs="Arial"/>
          <w:sz w:val="24"/>
          <w:szCs w:val="24"/>
          <w:shd w:val="clear" w:color="auto" w:fill="FFFFFF"/>
          <w:lang w:val="ro-RO"/>
        </w:rPr>
        <w:t xml:space="preserve"> a devenit Ombudsmanul pentru Copii în 2012 </w:t>
      </w:r>
      <w:proofErr w:type="spellStart"/>
      <w:r w:rsidRPr="00576067">
        <w:rPr>
          <w:rFonts w:cs="Arial"/>
          <w:sz w:val="24"/>
          <w:szCs w:val="24"/>
          <w:shd w:val="clear" w:color="auto" w:fill="FFFFFF"/>
          <w:lang w:val="ro-RO"/>
        </w:rPr>
        <w:t>şi</w:t>
      </w:r>
      <w:proofErr w:type="spellEnd"/>
      <w:r w:rsidRPr="00576067">
        <w:rPr>
          <w:rFonts w:cs="Arial"/>
          <w:sz w:val="24"/>
          <w:szCs w:val="24"/>
          <w:shd w:val="clear" w:color="auto" w:fill="FFFFFF"/>
          <w:lang w:val="ro-RO"/>
        </w:rPr>
        <w:t xml:space="preserve"> va </w:t>
      </w:r>
      <w:proofErr w:type="spellStart"/>
      <w:r w:rsidRPr="00576067">
        <w:rPr>
          <w:rFonts w:cs="Arial"/>
          <w:sz w:val="24"/>
          <w:szCs w:val="24"/>
          <w:shd w:val="clear" w:color="auto" w:fill="FFFFFF"/>
          <w:lang w:val="ro-RO"/>
        </w:rPr>
        <w:t>deţine</w:t>
      </w:r>
      <w:proofErr w:type="spellEnd"/>
      <w:r w:rsidRPr="00576067">
        <w:rPr>
          <w:rFonts w:cs="Arial"/>
          <w:sz w:val="24"/>
          <w:szCs w:val="24"/>
          <w:shd w:val="clear" w:color="auto" w:fill="FFFFFF"/>
          <w:lang w:val="ro-RO"/>
        </w:rPr>
        <w:t xml:space="preserve"> mandatul până în 2018. Ea este medic pediatru. </w:t>
      </w:r>
    </w:p>
    <w:p w:rsidR="008B2155" w:rsidRPr="00576067" w:rsidRDefault="008B2155" w:rsidP="004259CD">
      <w:pPr>
        <w:spacing w:after="0" w:line="240" w:lineRule="auto"/>
        <w:jc w:val="both"/>
        <w:rPr>
          <w:rFonts w:cs="Arial"/>
          <w:sz w:val="24"/>
          <w:szCs w:val="24"/>
          <w:shd w:val="clear" w:color="auto" w:fill="FFFFFF"/>
          <w:lang w:val="ro-RO"/>
        </w:rPr>
      </w:pPr>
    </w:p>
    <w:p w:rsidR="008B2155" w:rsidRPr="00576067" w:rsidRDefault="008B2155" w:rsidP="004259CD">
      <w:pPr>
        <w:spacing w:after="0" w:line="240" w:lineRule="auto"/>
        <w:jc w:val="both"/>
        <w:rPr>
          <w:rFonts w:cs="Arial"/>
          <w:sz w:val="24"/>
          <w:szCs w:val="24"/>
          <w:shd w:val="clear" w:color="auto" w:fill="FFFFFF"/>
          <w:lang w:val="ro-RO"/>
        </w:rPr>
      </w:pPr>
      <w:r w:rsidRPr="00576067">
        <w:rPr>
          <w:rFonts w:cs="Arial"/>
          <w:sz w:val="24"/>
          <w:szCs w:val="24"/>
          <w:shd w:val="clear" w:color="auto" w:fill="FFFFFF"/>
          <w:lang w:val="ro-RO"/>
        </w:rPr>
        <w:t xml:space="preserve">Printre cele mai importante </w:t>
      </w:r>
      <w:proofErr w:type="spellStart"/>
      <w:r w:rsidRPr="00576067">
        <w:rPr>
          <w:rFonts w:cs="Arial"/>
          <w:sz w:val="24"/>
          <w:szCs w:val="24"/>
          <w:shd w:val="clear" w:color="auto" w:fill="FFFFFF"/>
          <w:lang w:val="ro-RO"/>
        </w:rPr>
        <w:t>activităţi</w:t>
      </w:r>
      <w:proofErr w:type="spellEnd"/>
      <w:r w:rsidRPr="00576067">
        <w:rPr>
          <w:rFonts w:cs="Arial"/>
          <w:sz w:val="24"/>
          <w:szCs w:val="24"/>
          <w:shd w:val="clear" w:color="auto" w:fill="FFFFFF"/>
          <w:lang w:val="ro-RO"/>
        </w:rPr>
        <w:t xml:space="preserve"> ale Ombudsmanului este organizarea de cursuri </w:t>
      </w:r>
      <w:proofErr w:type="spellStart"/>
      <w:r w:rsidRPr="00576067">
        <w:rPr>
          <w:rFonts w:cs="Arial"/>
          <w:sz w:val="24"/>
          <w:szCs w:val="24"/>
          <w:shd w:val="clear" w:color="auto" w:fill="FFFFFF"/>
          <w:lang w:val="ro-RO"/>
        </w:rPr>
        <w:t>şi</w:t>
      </w:r>
      <w:proofErr w:type="spellEnd"/>
      <w:r w:rsidRPr="00576067">
        <w:rPr>
          <w:rFonts w:cs="Arial"/>
          <w:sz w:val="24"/>
          <w:szCs w:val="24"/>
          <w:shd w:val="clear" w:color="auto" w:fill="FFFFFF"/>
          <w:lang w:val="ro-RO"/>
        </w:rPr>
        <w:t xml:space="preserve"> </w:t>
      </w:r>
      <w:proofErr w:type="spellStart"/>
      <w:r w:rsidRPr="00576067">
        <w:rPr>
          <w:rFonts w:cs="Arial"/>
          <w:sz w:val="24"/>
          <w:szCs w:val="24"/>
          <w:shd w:val="clear" w:color="auto" w:fill="FFFFFF"/>
          <w:lang w:val="ro-RO"/>
        </w:rPr>
        <w:t>seminarii</w:t>
      </w:r>
      <w:proofErr w:type="spellEnd"/>
      <w:r w:rsidRPr="00576067">
        <w:rPr>
          <w:rFonts w:cs="Arial"/>
          <w:sz w:val="24"/>
          <w:szCs w:val="24"/>
          <w:shd w:val="clear" w:color="auto" w:fill="FFFFFF"/>
          <w:lang w:val="ro-RO"/>
        </w:rPr>
        <w:t xml:space="preserve"> pentru persoanele care lucrează în domeniu sau furnizează servicii pentru copii, să scrie scrisori </w:t>
      </w:r>
      <w:proofErr w:type="spellStart"/>
      <w:r w:rsidRPr="00576067">
        <w:rPr>
          <w:rFonts w:cs="Arial"/>
          <w:sz w:val="24"/>
          <w:szCs w:val="24"/>
          <w:shd w:val="clear" w:color="auto" w:fill="FFFFFF"/>
          <w:lang w:val="ro-RO"/>
        </w:rPr>
        <w:t>autorităţilor</w:t>
      </w:r>
      <w:proofErr w:type="spellEnd"/>
      <w:r w:rsidRPr="00576067">
        <w:rPr>
          <w:rFonts w:cs="Arial"/>
          <w:sz w:val="24"/>
          <w:szCs w:val="24"/>
          <w:shd w:val="clear" w:color="auto" w:fill="FFFFFF"/>
          <w:lang w:val="ro-RO"/>
        </w:rPr>
        <w:t xml:space="preserve"> atunci când există motive suficiente să se creadă că drepturile copiilor nu sunt respectate la un nivel satisfăcător, să dea </w:t>
      </w:r>
      <w:proofErr w:type="spellStart"/>
      <w:r w:rsidRPr="00576067">
        <w:rPr>
          <w:rFonts w:cs="Arial"/>
          <w:sz w:val="24"/>
          <w:szCs w:val="24"/>
          <w:shd w:val="clear" w:color="auto" w:fill="FFFFFF"/>
          <w:lang w:val="ro-RO"/>
        </w:rPr>
        <w:t>declaraţii</w:t>
      </w:r>
      <w:proofErr w:type="spellEnd"/>
      <w:r w:rsidRPr="00576067">
        <w:rPr>
          <w:rFonts w:cs="Arial"/>
          <w:sz w:val="24"/>
          <w:szCs w:val="24"/>
          <w:shd w:val="clear" w:color="auto" w:fill="FFFFFF"/>
          <w:lang w:val="ro-RO"/>
        </w:rPr>
        <w:t xml:space="preserve"> atunci când </w:t>
      </w:r>
      <w:proofErr w:type="spellStart"/>
      <w:r w:rsidRPr="00576067">
        <w:rPr>
          <w:rFonts w:cs="Arial"/>
          <w:sz w:val="24"/>
          <w:szCs w:val="24"/>
          <w:shd w:val="clear" w:color="auto" w:fill="FFFFFF"/>
          <w:lang w:val="ro-RO"/>
        </w:rPr>
        <w:t>legislaţia</w:t>
      </w:r>
      <w:proofErr w:type="spellEnd"/>
      <w:r w:rsidRPr="00576067">
        <w:rPr>
          <w:rFonts w:cs="Arial"/>
          <w:sz w:val="24"/>
          <w:szCs w:val="24"/>
          <w:shd w:val="clear" w:color="auto" w:fill="FFFFFF"/>
          <w:lang w:val="ro-RO"/>
        </w:rPr>
        <w:t xml:space="preserve"> este scrisă sau amendată, să oferte interviuri pentru mass-media, să fie activ pe platformele media sociale </w:t>
      </w:r>
      <w:proofErr w:type="spellStart"/>
      <w:r w:rsidRPr="00576067">
        <w:rPr>
          <w:rFonts w:cs="Arial"/>
          <w:sz w:val="24"/>
          <w:szCs w:val="24"/>
          <w:shd w:val="clear" w:color="auto" w:fill="FFFFFF"/>
          <w:lang w:val="ro-RO"/>
        </w:rPr>
        <w:t>şi</w:t>
      </w:r>
      <w:proofErr w:type="spellEnd"/>
      <w:r w:rsidRPr="00576067">
        <w:rPr>
          <w:rFonts w:cs="Arial"/>
          <w:sz w:val="24"/>
          <w:szCs w:val="24"/>
          <w:shd w:val="clear" w:color="auto" w:fill="FFFFFF"/>
          <w:lang w:val="ro-RO"/>
        </w:rPr>
        <w:t xml:space="preserve"> să participe la întâlniri cu </w:t>
      </w:r>
      <w:proofErr w:type="spellStart"/>
      <w:r w:rsidRPr="00576067">
        <w:rPr>
          <w:rFonts w:cs="Arial"/>
          <w:sz w:val="24"/>
          <w:szCs w:val="24"/>
          <w:shd w:val="clear" w:color="auto" w:fill="FFFFFF"/>
          <w:lang w:val="ro-RO"/>
        </w:rPr>
        <w:t>miniştrii</w:t>
      </w:r>
      <w:proofErr w:type="spellEnd"/>
      <w:r w:rsidRPr="00576067">
        <w:rPr>
          <w:rFonts w:cs="Arial"/>
          <w:sz w:val="24"/>
          <w:szCs w:val="24"/>
          <w:shd w:val="clear" w:color="auto" w:fill="FFFFFF"/>
          <w:lang w:val="ro-RO"/>
        </w:rPr>
        <w:t xml:space="preserve"> guvernului sau membrii Parlamentului. </w:t>
      </w:r>
    </w:p>
    <w:p w:rsidR="004259CD" w:rsidRPr="00576067" w:rsidRDefault="004259CD" w:rsidP="004259CD">
      <w:pPr>
        <w:spacing w:after="0" w:line="240" w:lineRule="auto"/>
        <w:jc w:val="both"/>
        <w:rPr>
          <w:rFonts w:cs="Calibri"/>
          <w:kern w:val="36"/>
          <w:sz w:val="24"/>
          <w:szCs w:val="24"/>
          <w:lang w:val="ro-RO"/>
        </w:rPr>
      </w:pPr>
    </w:p>
    <w:p w:rsidR="00A96E6A" w:rsidRPr="00576067" w:rsidRDefault="00A96E6A" w:rsidP="006C325C">
      <w:pPr>
        <w:shd w:val="clear" w:color="auto" w:fill="FFFFFF"/>
        <w:spacing w:after="0" w:line="240" w:lineRule="auto"/>
        <w:textAlignment w:val="baseline"/>
        <w:rPr>
          <w:rFonts w:eastAsia="Times New Roman" w:cs="Times New Roman"/>
          <w:sz w:val="24"/>
          <w:szCs w:val="24"/>
          <w:lang w:val="ro-RO" w:eastAsia="nb-NO"/>
        </w:rPr>
      </w:pPr>
    </w:p>
    <w:p w:rsidR="00A96E6A" w:rsidRPr="00576067" w:rsidRDefault="008B2155" w:rsidP="008B2155">
      <w:pPr>
        <w:shd w:val="clear" w:color="auto" w:fill="FFFFFF"/>
        <w:spacing w:after="0" w:line="240" w:lineRule="auto"/>
        <w:jc w:val="both"/>
        <w:textAlignment w:val="baseline"/>
        <w:rPr>
          <w:rFonts w:eastAsia="Times New Roman" w:cs="Times New Roman"/>
          <w:sz w:val="24"/>
          <w:szCs w:val="24"/>
          <w:lang w:val="ro-RO" w:eastAsia="nb-NO"/>
        </w:rPr>
      </w:pPr>
      <w:r w:rsidRPr="00576067">
        <w:rPr>
          <w:rFonts w:eastAsia="Times New Roman" w:cs="Times New Roman"/>
          <w:sz w:val="24"/>
          <w:szCs w:val="24"/>
          <w:lang w:val="ro-RO" w:eastAsia="nb-NO"/>
        </w:rPr>
        <w:t xml:space="preserve">Ombudsmanul oferă sfaturi </w:t>
      </w:r>
      <w:proofErr w:type="spellStart"/>
      <w:r w:rsidRPr="00576067">
        <w:rPr>
          <w:rFonts w:eastAsia="Times New Roman" w:cs="Times New Roman"/>
          <w:sz w:val="24"/>
          <w:szCs w:val="24"/>
          <w:lang w:val="ro-RO" w:eastAsia="nb-NO"/>
        </w:rPr>
        <w:t>şi</w:t>
      </w:r>
      <w:proofErr w:type="spellEnd"/>
      <w:r w:rsidRPr="00576067">
        <w:rPr>
          <w:rFonts w:eastAsia="Times New Roman" w:cs="Times New Roman"/>
          <w:sz w:val="24"/>
          <w:szCs w:val="24"/>
          <w:lang w:val="ro-RO" w:eastAsia="nb-NO"/>
        </w:rPr>
        <w:t xml:space="preserve"> </w:t>
      </w:r>
      <w:proofErr w:type="spellStart"/>
      <w:r w:rsidRPr="00576067">
        <w:rPr>
          <w:rFonts w:eastAsia="Times New Roman" w:cs="Times New Roman"/>
          <w:sz w:val="24"/>
          <w:szCs w:val="24"/>
          <w:lang w:val="ro-RO" w:eastAsia="nb-NO"/>
        </w:rPr>
        <w:t>informaţii</w:t>
      </w:r>
      <w:proofErr w:type="spellEnd"/>
      <w:r w:rsidRPr="00576067">
        <w:rPr>
          <w:rFonts w:eastAsia="Times New Roman" w:cs="Times New Roman"/>
          <w:sz w:val="24"/>
          <w:szCs w:val="24"/>
          <w:lang w:val="ro-RO" w:eastAsia="nb-NO"/>
        </w:rPr>
        <w:t xml:space="preserve"> persoanelor care o contactează online sau prin intermediul </w:t>
      </w:r>
      <w:proofErr w:type="spellStart"/>
      <w:r w:rsidRPr="00576067">
        <w:rPr>
          <w:rFonts w:eastAsia="Times New Roman" w:cs="Times New Roman"/>
          <w:sz w:val="24"/>
          <w:szCs w:val="24"/>
          <w:lang w:val="ro-RO" w:eastAsia="nb-NO"/>
        </w:rPr>
        <w:t>poştei</w:t>
      </w:r>
      <w:proofErr w:type="spellEnd"/>
      <w:r w:rsidRPr="00576067">
        <w:rPr>
          <w:rFonts w:eastAsia="Times New Roman" w:cs="Times New Roman"/>
          <w:sz w:val="24"/>
          <w:szCs w:val="24"/>
          <w:lang w:val="ro-RO" w:eastAsia="nb-NO"/>
        </w:rPr>
        <w:t xml:space="preserve">/telefonului, cu privire la drepturile copiilor. </w:t>
      </w:r>
    </w:p>
    <w:p w:rsidR="00127746" w:rsidRPr="00576067" w:rsidRDefault="00127746" w:rsidP="006C325C">
      <w:pPr>
        <w:shd w:val="clear" w:color="auto" w:fill="FFFFFF"/>
        <w:spacing w:after="0" w:line="240" w:lineRule="auto"/>
        <w:textAlignment w:val="baseline"/>
        <w:rPr>
          <w:rFonts w:eastAsia="Times New Roman" w:cs="Times New Roman"/>
          <w:i/>
          <w:sz w:val="24"/>
          <w:szCs w:val="24"/>
          <w:lang w:val="ro-RO" w:eastAsia="nb-NO"/>
        </w:rPr>
      </w:pPr>
      <w:r w:rsidRPr="00576067">
        <w:rPr>
          <w:rFonts w:eastAsia="Times New Roman" w:cs="Times New Roman"/>
          <w:i/>
          <w:sz w:val="24"/>
          <w:szCs w:val="24"/>
          <w:lang w:val="ro-RO" w:eastAsia="zh-CN"/>
        </w:rPr>
        <w:drawing>
          <wp:inline distT="0" distB="0" distL="0" distR="0" wp14:anchorId="6474A36B" wp14:editId="69AE1FC7">
            <wp:extent cx="3686175" cy="2457450"/>
            <wp:effectExtent l="0" t="0" r="9525"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 Lindbo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87727" cy="2458485"/>
                    </a:xfrm>
                    <a:prstGeom prst="rect">
                      <a:avLst/>
                    </a:prstGeom>
                  </pic:spPr>
                </pic:pic>
              </a:graphicData>
            </a:graphic>
          </wp:inline>
        </w:drawing>
      </w:r>
    </w:p>
    <w:p w:rsidR="00F65EF1" w:rsidRPr="00576067" w:rsidRDefault="00F65EF1" w:rsidP="006C325C">
      <w:pPr>
        <w:spacing w:after="0" w:line="240" w:lineRule="auto"/>
        <w:rPr>
          <w:rFonts w:cs="Calibri"/>
          <w:i/>
          <w:szCs w:val="24"/>
          <w:lang w:val="ro-RO"/>
        </w:rPr>
      </w:pPr>
    </w:p>
    <w:p w:rsidR="00127746" w:rsidRPr="00576067" w:rsidRDefault="00127746" w:rsidP="006C325C">
      <w:pPr>
        <w:spacing w:after="0" w:line="240" w:lineRule="auto"/>
        <w:rPr>
          <w:rFonts w:cs="Calibri"/>
          <w:i/>
          <w:sz w:val="24"/>
          <w:szCs w:val="24"/>
          <w:lang w:val="ro-RO"/>
        </w:rPr>
      </w:pPr>
      <w:r w:rsidRPr="00576067">
        <w:rPr>
          <w:rFonts w:cs="Calibri"/>
          <w:i/>
          <w:szCs w:val="24"/>
          <w:lang w:val="ro-RO"/>
        </w:rPr>
        <w:t xml:space="preserve">Anne </w:t>
      </w:r>
      <w:proofErr w:type="spellStart"/>
      <w:r w:rsidRPr="00576067">
        <w:rPr>
          <w:rFonts w:cs="Calibri"/>
          <w:i/>
          <w:szCs w:val="24"/>
          <w:lang w:val="ro-RO"/>
        </w:rPr>
        <w:t>Lindboe</w:t>
      </w:r>
      <w:proofErr w:type="spellEnd"/>
      <w:r w:rsidRPr="00576067">
        <w:rPr>
          <w:rFonts w:cs="Calibri"/>
          <w:i/>
          <w:szCs w:val="24"/>
          <w:lang w:val="ro-RO"/>
        </w:rPr>
        <w:t xml:space="preserve">, </w:t>
      </w:r>
      <w:r w:rsidR="008B2155" w:rsidRPr="00576067">
        <w:rPr>
          <w:rFonts w:cs="Calibri"/>
          <w:i/>
          <w:szCs w:val="24"/>
          <w:lang w:val="ro-RO"/>
        </w:rPr>
        <w:t>Ombudsmanul pentru Copii</w:t>
      </w:r>
      <w:r w:rsidRPr="00576067">
        <w:rPr>
          <w:rFonts w:cs="Calibri"/>
          <w:i/>
          <w:szCs w:val="24"/>
          <w:lang w:val="ro-RO"/>
        </w:rPr>
        <w:t>.</w:t>
      </w:r>
    </w:p>
    <w:p w:rsidR="008765A1" w:rsidRPr="00576067" w:rsidRDefault="008765A1" w:rsidP="006C325C">
      <w:pPr>
        <w:spacing w:after="0" w:line="240" w:lineRule="auto"/>
        <w:rPr>
          <w:rFonts w:cs="Calibri"/>
          <w:sz w:val="24"/>
          <w:szCs w:val="24"/>
          <w:lang w:val="ro-RO"/>
        </w:rPr>
      </w:pPr>
    </w:p>
    <w:p w:rsidR="008B2155" w:rsidRPr="00576067" w:rsidRDefault="008B2155" w:rsidP="008B2155">
      <w:pPr>
        <w:shd w:val="clear" w:color="auto" w:fill="FFFFFF"/>
        <w:spacing w:after="0" w:line="240" w:lineRule="auto"/>
        <w:jc w:val="both"/>
        <w:textAlignment w:val="baseline"/>
        <w:rPr>
          <w:rFonts w:eastAsia="Times New Roman" w:cs="Times New Roman"/>
          <w:sz w:val="24"/>
          <w:szCs w:val="24"/>
          <w:lang w:val="ro-RO" w:eastAsia="nb-NO"/>
        </w:rPr>
      </w:pPr>
      <w:r w:rsidRPr="00576067">
        <w:rPr>
          <w:rFonts w:eastAsia="Times New Roman" w:cs="Times New Roman"/>
          <w:sz w:val="24"/>
          <w:szCs w:val="24"/>
          <w:lang w:val="ro-RO" w:eastAsia="nb-NO"/>
        </w:rPr>
        <w:t xml:space="preserve">Conform Ombudsmanului, „una dintre </w:t>
      </w:r>
      <w:proofErr w:type="spellStart"/>
      <w:r w:rsidRPr="00576067">
        <w:rPr>
          <w:rFonts w:eastAsia="Times New Roman" w:cs="Times New Roman"/>
          <w:sz w:val="24"/>
          <w:szCs w:val="24"/>
          <w:lang w:val="ro-RO" w:eastAsia="nb-NO"/>
        </w:rPr>
        <w:t>atribuţiile</w:t>
      </w:r>
      <w:proofErr w:type="spellEnd"/>
      <w:r w:rsidRPr="00576067">
        <w:rPr>
          <w:rFonts w:eastAsia="Times New Roman" w:cs="Times New Roman"/>
          <w:sz w:val="24"/>
          <w:szCs w:val="24"/>
          <w:lang w:val="ro-RO" w:eastAsia="nb-NO"/>
        </w:rPr>
        <w:t xml:space="preserve"> cele mai importante pe care </w:t>
      </w:r>
      <w:r w:rsidR="001E0180" w:rsidRPr="00576067">
        <w:rPr>
          <w:rFonts w:eastAsia="Times New Roman" w:cs="Times New Roman"/>
          <w:sz w:val="24"/>
          <w:szCs w:val="24"/>
          <w:lang w:val="ro-RO" w:eastAsia="nb-NO"/>
        </w:rPr>
        <w:t xml:space="preserve">le avem este să vorbim cu copii </w:t>
      </w:r>
      <w:proofErr w:type="spellStart"/>
      <w:r w:rsidR="001E0180" w:rsidRPr="00576067">
        <w:rPr>
          <w:rFonts w:eastAsia="Times New Roman" w:cs="Times New Roman"/>
          <w:sz w:val="24"/>
          <w:szCs w:val="24"/>
          <w:lang w:val="ro-RO" w:eastAsia="nb-NO"/>
        </w:rPr>
        <w:t>şi</w:t>
      </w:r>
      <w:proofErr w:type="spellEnd"/>
      <w:r w:rsidR="001E0180" w:rsidRPr="00576067">
        <w:rPr>
          <w:rFonts w:eastAsia="Times New Roman" w:cs="Times New Roman"/>
          <w:sz w:val="24"/>
          <w:szCs w:val="24"/>
          <w:lang w:val="ro-RO" w:eastAsia="nb-NO"/>
        </w:rPr>
        <w:t xml:space="preserve"> tinerii </w:t>
      </w:r>
      <w:proofErr w:type="spellStart"/>
      <w:r w:rsidR="001E0180" w:rsidRPr="00576067">
        <w:rPr>
          <w:rFonts w:eastAsia="Times New Roman" w:cs="Times New Roman"/>
          <w:sz w:val="24"/>
          <w:szCs w:val="24"/>
          <w:lang w:val="ro-RO" w:eastAsia="nb-NO"/>
        </w:rPr>
        <w:t>înşişi</w:t>
      </w:r>
      <w:proofErr w:type="spellEnd"/>
      <w:r w:rsidR="001E0180" w:rsidRPr="00576067">
        <w:rPr>
          <w:rFonts w:eastAsia="Times New Roman" w:cs="Times New Roman"/>
          <w:sz w:val="24"/>
          <w:szCs w:val="24"/>
          <w:lang w:val="ro-RO" w:eastAsia="nb-NO"/>
        </w:rPr>
        <w:t xml:space="preserve"> despre </w:t>
      </w:r>
      <w:proofErr w:type="spellStart"/>
      <w:r w:rsidR="001E0180" w:rsidRPr="00576067">
        <w:rPr>
          <w:rFonts w:eastAsia="Times New Roman" w:cs="Times New Roman"/>
          <w:sz w:val="24"/>
          <w:szCs w:val="24"/>
          <w:lang w:val="ro-RO" w:eastAsia="nb-NO"/>
        </w:rPr>
        <w:t>experienţele</w:t>
      </w:r>
      <w:proofErr w:type="spellEnd"/>
      <w:r w:rsidR="001E0180" w:rsidRPr="00576067">
        <w:rPr>
          <w:rFonts w:eastAsia="Times New Roman" w:cs="Times New Roman"/>
          <w:sz w:val="24"/>
          <w:szCs w:val="24"/>
          <w:lang w:val="ro-RO" w:eastAsia="nb-NO"/>
        </w:rPr>
        <w:t xml:space="preserve"> acestora </w:t>
      </w:r>
      <w:proofErr w:type="spellStart"/>
      <w:r w:rsidR="001E0180" w:rsidRPr="00576067">
        <w:rPr>
          <w:rFonts w:eastAsia="Times New Roman" w:cs="Times New Roman"/>
          <w:sz w:val="24"/>
          <w:szCs w:val="24"/>
          <w:lang w:val="ro-RO" w:eastAsia="nb-NO"/>
        </w:rPr>
        <w:t>şi</w:t>
      </w:r>
      <w:proofErr w:type="spellEnd"/>
      <w:r w:rsidR="001E0180" w:rsidRPr="00576067">
        <w:rPr>
          <w:rFonts w:eastAsia="Times New Roman" w:cs="Times New Roman"/>
          <w:sz w:val="24"/>
          <w:szCs w:val="24"/>
          <w:lang w:val="ro-RO" w:eastAsia="nb-NO"/>
        </w:rPr>
        <w:t xml:space="preserve"> despre </w:t>
      </w:r>
      <w:proofErr w:type="spellStart"/>
      <w:r w:rsidR="001E0180" w:rsidRPr="00576067">
        <w:rPr>
          <w:rFonts w:eastAsia="Times New Roman" w:cs="Times New Roman"/>
          <w:sz w:val="24"/>
          <w:szCs w:val="24"/>
          <w:lang w:val="ro-RO" w:eastAsia="nb-NO"/>
        </w:rPr>
        <w:t>recomandăriler</w:t>
      </w:r>
      <w:proofErr w:type="spellEnd"/>
      <w:r w:rsidR="001E0180" w:rsidRPr="00576067">
        <w:rPr>
          <w:rFonts w:eastAsia="Times New Roman" w:cs="Times New Roman"/>
          <w:sz w:val="24"/>
          <w:szCs w:val="24"/>
          <w:lang w:val="ro-RO" w:eastAsia="nb-NO"/>
        </w:rPr>
        <w:t xml:space="preserve"> lor </w:t>
      </w:r>
      <w:proofErr w:type="spellStart"/>
      <w:r w:rsidR="001E0180" w:rsidRPr="00576067">
        <w:rPr>
          <w:rFonts w:eastAsia="Times New Roman" w:cs="Times New Roman"/>
          <w:sz w:val="24"/>
          <w:szCs w:val="24"/>
          <w:lang w:val="ro-RO" w:eastAsia="nb-NO"/>
        </w:rPr>
        <w:t>şi</w:t>
      </w:r>
      <w:proofErr w:type="spellEnd"/>
      <w:r w:rsidR="001E0180" w:rsidRPr="00576067">
        <w:rPr>
          <w:rFonts w:eastAsia="Times New Roman" w:cs="Times New Roman"/>
          <w:sz w:val="24"/>
          <w:szCs w:val="24"/>
          <w:lang w:val="ro-RO" w:eastAsia="nb-NO"/>
        </w:rPr>
        <w:t xml:space="preserve"> perspectivele în luarea deciziilor</w:t>
      </w:r>
      <w:r w:rsidRPr="00576067">
        <w:rPr>
          <w:rFonts w:eastAsia="Times New Roman" w:cs="Times New Roman"/>
          <w:sz w:val="24"/>
          <w:szCs w:val="24"/>
          <w:lang w:val="ro-RO" w:eastAsia="nb-NO"/>
        </w:rPr>
        <w:t>”</w:t>
      </w:r>
      <w:r w:rsidR="001E0180" w:rsidRPr="00576067">
        <w:rPr>
          <w:rFonts w:eastAsia="Times New Roman" w:cs="Times New Roman"/>
          <w:sz w:val="24"/>
          <w:szCs w:val="24"/>
          <w:lang w:val="ro-RO" w:eastAsia="nb-NO"/>
        </w:rPr>
        <w:t>.</w:t>
      </w:r>
    </w:p>
    <w:p w:rsidR="001E0180" w:rsidRPr="00576067" w:rsidRDefault="001E0180" w:rsidP="008B2155">
      <w:pPr>
        <w:shd w:val="clear" w:color="auto" w:fill="FFFFFF"/>
        <w:spacing w:after="0" w:line="240" w:lineRule="auto"/>
        <w:jc w:val="both"/>
        <w:textAlignment w:val="baseline"/>
        <w:rPr>
          <w:rFonts w:eastAsia="Times New Roman" w:cs="Times New Roman"/>
          <w:sz w:val="24"/>
          <w:szCs w:val="24"/>
          <w:lang w:val="ro-RO" w:eastAsia="nb-NO"/>
        </w:rPr>
      </w:pPr>
    </w:p>
    <w:p w:rsidR="001E0180" w:rsidRPr="00576067" w:rsidRDefault="001E0180" w:rsidP="008B2155">
      <w:pPr>
        <w:shd w:val="clear" w:color="auto" w:fill="FFFFFF"/>
        <w:spacing w:after="0" w:line="240" w:lineRule="auto"/>
        <w:jc w:val="both"/>
        <w:textAlignment w:val="baseline"/>
        <w:rPr>
          <w:rFonts w:eastAsia="Times New Roman" w:cs="Times New Roman"/>
          <w:sz w:val="24"/>
          <w:szCs w:val="24"/>
          <w:lang w:val="ro-RO" w:eastAsia="nb-NO"/>
        </w:rPr>
      </w:pPr>
      <w:r w:rsidRPr="00576067">
        <w:rPr>
          <w:rFonts w:eastAsia="Times New Roman" w:cs="Times New Roman"/>
          <w:sz w:val="24"/>
          <w:szCs w:val="24"/>
          <w:lang w:val="ro-RO" w:eastAsia="nb-NO"/>
        </w:rPr>
        <w:t xml:space="preserve">În fiecare an, Ombudsmanul </w:t>
      </w:r>
      <w:proofErr w:type="spellStart"/>
      <w:r w:rsidRPr="00576067">
        <w:rPr>
          <w:rFonts w:eastAsia="Times New Roman" w:cs="Times New Roman"/>
          <w:sz w:val="24"/>
          <w:szCs w:val="24"/>
          <w:lang w:val="ro-RO" w:eastAsia="nb-NO"/>
        </w:rPr>
        <w:t>îşi</w:t>
      </w:r>
      <w:proofErr w:type="spellEnd"/>
      <w:r w:rsidRPr="00576067">
        <w:rPr>
          <w:rFonts w:eastAsia="Times New Roman" w:cs="Times New Roman"/>
          <w:sz w:val="24"/>
          <w:szCs w:val="24"/>
          <w:lang w:val="ro-RO" w:eastAsia="nb-NO"/>
        </w:rPr>
        <w:t xml:space="preserve"> </w:t>
      </w:r>
      <w:proofErr w:type="spellStart"/>
      <w:r w:rsidRPr="00576067">
        <w:rPr>
          <w:rFonts w:eastAsia="Times New Roman" w:cs="Times New Roman"/>
          <w:sz w:val="24"/>
          <w:szCs w:val="24"/>
          <w:lang w:val="ro-RO" w:eastAsia="nb-NO"/>
        </w:rPr>
        <w:t>direcţionează</w:t>
      </w:r>
      <w:proofErr w:type="spellEnd"/>
      <w:r w:rsidRPr="00576067">
        <w:rPr>
          <w:rFonts w:eastAsia="Times New Roman" w:cs="Times New Roman"/>
          <w:sz w:val="24"/>
          <w:szCs w:val="24"/>
          <w:lang w:val="ro-RO" w:eastAsia="nb-NO"/>
        </w:rPr>
        <w:t xml:space="preserve"> </w:t>
      </w:r>
      <w:proofErr w:type="spellStart"/>
      <w:r w:rsidRPr="00576067">
        <w:rPr>
          <w:rFonts w:eastAsia="Times New Roman" w:cs="Times New Roman"/>
          <w:sz w:val="24"/>
          <w:szCs w:val="24"/>
          <w:lang w:val="ro-RO" w:eastAsia="nb-NO"/>
        </w:rPr>
        <w:t>atenţia</w:t>
      </w:r>
      <w:proofErr w:type="spellEnd"/>
      <w:r w:rsidRPr="00576067">
        <w:rPr>
          <w:rFonts w:eastAsia="Times New Roman" w:cs="Times New Roman"/>
          <w:sz w:val="24"/>
          <w:szCs w:val="24"/>
          <w:lang w:val="ro-RO" w:eastAsia="nb-NO"/>
        </w:rPr>
        <w:t xml:space="preserve"> în mod special asupra unuia sau mai multor domenii în care a identificat necesitatea consolidării drepturilor copiilor.</w:t>
      </w:r>
    </w:p>
    <w:p w:rsidR="001E0180" w:rsidRPr="00576067" w:rsidRDefault="001E0180" w:rsidP="008B2155">
      <w:pPr>
        <w:shd w:val="clear" w:color="auto" w:fill="FFFFFF"/>
        <w:spacing w:after="0" w:line="240" w:lineRule="auto"/>
        <w:jc w:val="both"/>
        <w:textAlignment w:val="baseline"/>
        <w:rPr>
          <w:rFonts w:eastAsia="Times New Roman" w:cs="Times New Roman"/>
          <w:sz w:val="24"/>
          <w:szCs w:val="24"/>
          <w:lang w:val="ro-RO" w:eastAsia="nb-NO"/>
        </w:rPr>
      </w:pPr>
    </w:p>
    <w:p w:rsidR="001E0180" w:rsidRPr="00576067" w:rsidRDefault="001E0180" w:rsidP="008B2155">
      <w:pPr>
        <w:shd w:val="clear" w:color="auto" w:fill="FFFFFF"/>
        <w:spacing w:after="0" w:line="240" w:lineRule="auto"/>
        <w:jc w:val="both"/>
        <w:textAlignment w:val="baseline"/>
        <w:rPr>
          <w:rFonts w:eastAsia="Times New Roman" w:cs="Times New Roman"/>
          <w:sz w:val="24"/>
          <w:szCs w:val="24"/>
          <w:lang w:val="ro-RO" w:eastAsia="nb-NO"/>
        </w:rPr>
      </w:pPr>
      <w:r w:rsidRPr="00576067">
        <w:rPr>
          <w:rFonts w:eastAsia="Times New Roman" w:cs="Times New Roman"/>
          <w:sz w:val="24"/>
          <w:szCs w:val="24"/>
          <w:lang w:val="ro-RO" w:eastAsia="nb-NO"/>
        </w:rPr>
        <w:t xml:space="preserve">Ombudsmanul nu poate contracara deciziile luate de </w:t>
      </w:r>
      <w:proofErr w:type="spellStart"/>
      <w:r w:rsidRPr="00576067">
        <w:rPr>
          <w:rFonts w:eastAsia="Times New Roman" w:cs="Times New Roman"/>
          <w:sz w:val="24"/>
          <w:szCs w:val="24"/>
          <w:lang w:val="ro-RO" w:eastAsia="nb-NO"/>
        </w:rPr>
        <w:t>autorităţile</w:t>
      </w:r>
      <w:proofErr w:type="spellEnd"/>
      <w:r w:rsidRPr="00576067">
        <w:rPr>
          <w:rFonts w:eastAsia="Times New Roman" w:cs="Times New Roman"/>
          <w:sz w:val="24"/>
          <w:szCs w:val="24"/>
          <w:lang w:val="ro-RO" w:eastAsia="nb-NO"/>
        </w:rPr>
        <w:t xml:space="preserve"> guvernamentale, cum ar fi de exemplu, Serviciile de </w:t>
      </w:r>
      <w:proofErr w:type="spellStart"/>
      <w:r w:rsidRPr="00576067">
        <w:rPr>
          <w:rFonts w:eastAsia="Times New Roman" w:cs="Times New Roman"/>
          <w:sz w:val="24"/>
          <w:szCs w:val="24"/>
          <w:lang w:val="ro-RO" w:eastAsia="nb-NO"/>
        </w:rPr>
        <w:t>Protecţie</w:t>
      </w:r>
      <w:proofErr w:type="spellEnd"/>
      <w:r w:rsidRPr="00576067">
        <w:rPr>
          <w:rFonts w:eastAsia="Times New Roman" w:cs="Times New Roman"/>
          <w:sz w:val="24"/>
          <w:szCs w:val="24"/>
          <w:lang w:val="ro-RO" w:eastAsia="nb-NO"/>
        </w:rPr>
        <w:t xml:space="preserve"> a Copilului, Directoratul Norvegian pentru Imigrări, </w:t>
      </w:r>
      <w:proofErr w:type="spellStart"/>
      <w:r w:rsidRPr="00576067">
        <w:rPr>
          <w:rFonts w:eastAsia="Times New Roman" w:cs="Times New Roman"/>
          <w:sz w:val="24"/>
          <w:szCs w:val="24"/>
          <w:lang w:val="ro-RO" w:eastAsia="nb-NO"/>
        </w:rPr>
        <w:t>şcoli</w:t>
      </w:r>
      <w:proofErr w:type="spellEnd"/>
      <w:r w:rsidRPr="00576067">
        <w:rPr>
          <w:rFonts w:eastAsia="Times New Roman" w:cs="Times New Roman"/>
          <w:sz w:val="24"/>
          <w:szCs w:val="24"/>
          <w:lang w:val="ro-RO" w:eastAsia="nb-NO"/>
        </w:rPr>
        <w:t xml:space="preserve"> sau </w:t>
      </w:r>
      <w:proofErr w:type="spellStart"/>
      <w:r w:rsidRPr="00576067">
        <w:rPr>
          <w:rFonts w:eastAsia="Times New Roman" w:cs="Times New Roman"/>
          <w:sz w:val="24"/>
          <w:szCs w:val="24"/>
          <w:lang w:val="ro-RO" w:eastAsia="nb-NO"/>
        </w:rPr>
        <w:t>instanţe</w:t>
      </w:r>
      <w:proofErr w:type="spellEnd"/>
      <w:r w:rsidRPr="00576067">
        <w:rPr>
          <w:rFonts w:eastAsia="Times New Roman" w:cs="Times New Roman"/>
          <w:sz w:val="24"/>
          <w:szCs w:val="24"/>
          <w:lang w:val="ro-RO" w:eastAsia="nb-NO"/>
        </w:rPr>
        <w:t xml:space="preserve"> de drept. Cu toate acestea, ea poate folosi </w:t>
      </w:r>
      <w:proofErr w:type="spellStart"/>
      <w:r w:rsidRPr="00576067">
        <w:rPr>
          <w:rFonts w:eastAsia="Times New Roman" w:cs="Times New Roman"/>
          <w:sz w:val="24"/>
          <w:szCs w:val="24"/>
          <w:lang w:val="ro-RO" w:eastAsia="nb-NO"/>
        </w:rPr>
        <w:t>experienţa</w:t>
      </w:r>
      <w:proofErr w:type="spellEnd"/>
      <w:r w:rsidRPr="00576067">
        <w:rPr>
          <w:rFonts w:eastAsia="Times New Roman" w:cs="Times New Roman"/>
          <w:sz w:val="24"/>
          <w:szCs w:val="24"/>
          <w:lang w:val="ro-RO" w:eastAsia="nb-NO"/>
        </w:rPr>
        <w:t xml:space="preserve"> copiilor pentru a alerta </w:t>
      </w:r>
      <w:proofErr w:type="spellStart"/>
      <w:r w:rsidRPr="00576067">
        <w:rPr>
          <w:rFonts w:eastAsia="Times New Roman" w:cs="Times New Roman"/>
          <w:sz w:val="24"/>
          <w:szCs w:val="24"/>
          <w:lang w:val="ro-RO" w:eastAsia="nb-NO"/>
        </w:rPr>
        <w:t>autorităţile</w:t>
      </w:r>
      <w:proofErr w:type="spellEnd"/>
      <w:r w:rsidRPr="00576067">
        <w:rPr>
          <w:rFonts w:eastAsia="Times New Roman" w:cs="Times New Roman"/>
          <w:sz w:val="24"/>
          <w:szCs w:val="24"/>
          <w:lang w:val="ro-RO" w:eastAsia="nb-NO"/>
        </w:rPr>
        <w:t xml:space="preserve"> asupra </w:t>
      </w:r>
      <w:proofErr w:type="spellStart"/>
      <w:r w:rsidRPr="00576067">
        <w:rPr>
          <w:rFonts w:eastAsia="Times New Roman" w:cs="Times New Roman"/>
          <w:sz w:val="24"/>
          <w:szCs w:val="24"/>
          <w:lang w:val="ro-RO" w:eastAsia="nb-NO"/>
        </w:rPr>
        <w:t>necesităţii</w:t>
      </w:r>
      <w:proofErr w:type="spellEnd"/>
      <w:r w:rsidRPr="00576067">
        <w:rPr>
          <w:rFonts w:eastAsia="Times New Roman" w:cs="Times New Roman"/>
          <w:sz w:val="24"/>
          <w:szCs w:val="24"/>
          <w:lang w:val="ro-RO" w:eastAsia="nb-NO"/>
        </w:rPr>
        <w:t xml:space="preserve"> de a schimba </w:t>
      </w:r>
      <w:proofErr w:type="spellStart"/>
      <w:r w:rsidRPr="00576067">
        <w:rPr>
          <w:rFonts w:eastAsia="Times New Roman" w:cs="Times New Roman"/>
          <w:sz w:val="24"/>
          <w:szCs w:val="24"/>
          <w:lang w:val="ro-RO" w:eastAsia="nb-NO"/>
        </w:rPr>
        <w:t>legislaţia</w:t>
      </w:r>
      <w:proofErr w:type="spellEnd"/>
      <w:r w:rsidRPr="00576067">
        <w:rPr>
          <w:rFonts w:eastAsia="Times New Roman" w:cs="Times New Roman"/>
          <w:sz w:val="24"/>
          <w:szCs w:val="24"/>
          <w:lang w:val="ro-RO" w:eastAsia="nb-NO"/>
        </w:rPr>
        <w:t xml:space="preserve"> sau modul de aplicare a acesteia pentru ca drepturile copiilor să fie respectate mai mult. </w:t>
      </w:r>
    </w:p>
    <w:p w:rsidR="001E0180" w:rsidRPr="00576067" w:rsidRDefault="001E0180" w:rsidP="008B2155">
      <w:pPr>
        <w:shd w:val="clear" w:color="auto" w:fill="FFFFFF"/>
        <w:spacing w:after="0" w:line="240" w:lineRule="auto"/>
        <w:jc w:val="both"/>
        <w:textAlignment w:val="baseline"/>
        <w:rPr>
          <w:rFonts w:eastAsia="Times New Roman" w:cs="Times New Roman"/>
          <w:sz w:val="24"/>
          <w:szCs w:val="24"/>
          <w:lang w:val="ro-RO" w:eastAsia="nb-NO"/>
        </w:rPr>
      </w:pPr>
    </w:p>
    <w:p w:rsidR="008734EE" w:rsidRPr="00576067" w:rsidRDefault="001E0180" w:rsidP="001E0180">
      <w:pPr>
        <w:shd w:val="clear" w:color="auto" w:fill="FFFFFF"/>
        <w:spacing w:after="0" w:line="240" w:lineRule="auto"/>
        <w:jc w:val="both"/>
        <w:textAlignment w:val="baseline"/>
        <w:rPr>
          <w:rFonts w:eastAsia="Times New Roman" w:cs="Times New Roman"/>
          <w:sz w:val="24"/>
          <w:szCs w:val="24"/>
          <w:lang w:val="ro-RO" w:eastAsia="nb-NO"/>
        </w:rPr>
      </w:pPr>
      <w:r w:rsidRPr="00576067">
        <w:rPr>
          <w:rFonts w:eastAsia="Times New Roman" w:cs="Times New Roman"/>
          <w:sz w:val="24"/>
          <w:szCs w:val="24"/>
          <w:lang w:val="ro-RO" w:eastAsia="nb-NO"/>
        </w:rPr>
        <w:t xml:space="preserve">Ombudsmanul este activ la dezbaterile publice </w:t>
      </w:r>
      <w:proofErr w:type="spellStart"/>
      <w:r w:rsidRPr="00576067">
        <w:rPr>
          <w:rFonts w:eastAsia="Times New Roman" w:cs="Times New Roman"/>
          <w:sz w:val="24"/>
          <w:szCs w:val="24"/>
          <w:lang w:val="ro-RO" w:eastAsia="nb-NO"/>
        </w:rPr>
        <w:t>şi</w:t>
      </w:r>
      <w:proofErr w:type="spellEnd"/>
      <w:r w:rsidRPr="00576067">
        <w:rPr>
          <w:rFonts w:eastAsia="Times New Roman" w:cs="Times New Roman"/>
          <w:sz w:val="24"/>
          <w:szCs w:val="24"/>
          <w:lang w:val="ro-RO" w:eastAsia="nb-NO"/>
        </w:rPr>
        <w:t xml:space="preserve"> pe </w:t>
      </w:r>
      <w:proofErr w:type="spellStart"/>
      <w:r w:rsidRPr="00576067">
        <w:rPr>
          <w:rFonts w:eastAsia="Times New Roman" w:cs="Times New Roman"/>
          <w:sz w:val="24"/>
          <w:szCs w:val="24"/>
          <w:lang w:val="ro-RO" w:eastAsia="nb-NO"/>
        </w:rPr>
        <w:t>reţelele</w:t>
      </w:r>
      <w:proofErr w:type="spellEnd"/>
      <w:r w:rsidRPr="00576067">
        <w:rPr>
          <w:rFonts w:eastAsia="Times New Roman" w:cs="Times New Roman"/>
          <w:sz w:val="24"/>
          <w:szCs w:val="24"/>
          <w:lang w:val="ro-RO" w:eastAsia="nb-NO"/>
        </w:rPr>
        <w:t xml:space="preserve"> de socializare. Pagina acestuia include un formular </w:t>
      </w:r>
      <w:proofErr w:type="spellStart"/>
      <w:r w:rsidRPr="00576067">
        <w:rPr>
          <w:rFonts w:eastAsia="Times New Roman" w:cs="Times New Roman"/>
          <w:sz w:val="24"/>
          <w:szCs w:val="24"/>
          <w:lang w:val="ro-RO" w:eastAsia="nb-NO"/>
        </w:rPr>
        <w:t>uşor</w:t>
      </w:r>
      <w:proofErr w:type="spellEnd"/>
      <w:r w:rsidRPr="00576067">
        <w:rPr>
          <w:rFonts w:eastAsia="Times New Roman" w:cs="Times New Roman"/>
          <w:sz w:val="24"/>
          <w:szCs w:val="24"/>
          <w:lang w:val="ro-RO" w:eastAsia="nb-NO"/>
        </w:rPr>
        <w:t xml:space="preserve"> care poate fi folosi pentru a contacta Ombudsmanul, precum </w:t>
      </w:r>
      <w:proofErr w:type="spellStart"/>
      <w:r w:rsidRPr="00576067">
        <w:rPr>
          <w:rFonts w:eastAsia="Times New Roman" w:cs="Times New Roman"/>
          <w:sz w:val="24"/>
          <w:szCs w:val="24"/>
          <w:lang w:val="ro-RO" w:eastAsia="nb-NO"/>
        </w:rPr>
        <w:t>şi</w:t>
      </w:r>
      <w:proofErr w:type="spellEnd"/>
      <w:r w:rsidRPr="00576067">
        <w:rPr>
          <w:rFonts w:eastAsia="Times New Roman" w:cs="Times New Roman"/>
          <w:sz w:val="24"/>
          <w:szCs w:val="24"/>
          <w:lang w:val="ro-RO" w:eastAsia="nb-NO"/>
        </w:rPr>
        <w:t xml:space="preserve"> </w:t>
      </w:r>
      <w:proofErr w:type="spellStart"/>
      <w:r w:rsidRPr="00576067">
        <w:rPr>
          <w:rFonts w:eastAsia="Times New Roman" w:cs="Times New Roman"/>
          <w:sz w:val="24"/>
          <w:szCs w:val="24"/>
          <w:lang w:val="ro-RO" w:eastAsia="nb-NO"/>
        </w:rPr>
        <w:t>informaţii</w:t>
      </w:r>
      <w:proofErr w:type="spellEnd"/>
      <w:r w:rsidRPr="00576067">
        <w:rPr>
          <w:rFonts w:eastAsia="Times New Roman" w:cs="Times New Roman"/>
          <w:sz w:val="24"/>
          <w:szCs w:val="24"/>
          <w:lang w:val="ro-RO" w:eastAsia="nb-NO"/>
        </w:rPr>
        <w:t xml:space="preserve"> despre alte metode de contactare</w:t>
      </w:r>
      <w:r w:rsidR="008734EE" w:rsidRPr="00576067">
        <w:rPr>
          <w:rFonts w:eastAsia="Times New Roman" w:cs="Times New Roman"/>
          <w:sz w:val="24"/>
          <w:szCs w:val="24"/>
          <w:lang w:val="ro-RO" w:eastAsia="nb-NO"/>
        </w:rPr>
        <w:t>.</w:t>
      </w:r>
      <w:r w:rsidR="008734EE" w:rsidRPr="00576067">
        <w:rPr>
          <w:rStyle w:val="FootnoteReference"/>
          <w:rFonts w:eastAsia="Times New Roman" w:cs="Times New Roman"/>
          <w:sz w:val="24"/>
          <w:szCs w:val="24"/>
          <w:lang w:val="ro-RO" w:eastAsia="nb-NO"/>
        </w:rPr>
        <w:footnoteReference w:id="34"/>
      </w:r>
    </w:p>
    <w:p w:rsidR="001E0180" w:rsidRPr="00576067" w:rsidRDefault="001E0180" w:rsidP="001E0180">
      <w:pPr>
        <w:shd w:val="clear" w:color="auto" w:fill="FFFFFF"/>
        <w:spacing w:after="0" w:line="240" w:lineRule="auto"/>
        <w:jc w:val="both"/>
        <w:textAlignment w:val="baseline"/>
        <w:rPr>
          <w:rFonts w:eastAsia="Times New Roman" w:cs="Times New Roman"/>
          <w:sz w:val="24"/>
          <w:szCs w:val="24"/>
          <w:lang w:val="ro-RO" w:eastAsia="nb-NO"/>
        </w:rPr>
      </w:pPr>
    </w:p>
    <w:p w:rsidR="00BD4345" w:rsidRPr="00576067" w:rsidRDefault="001E0180" w:rsidP="001E0180">
      <w:pPr>
        <w:shd w:val="clear" w:color="auto" w:fill="FFFFFF"/>
        <w:spacing w:after="0" w:line="240" w:lineRule="auto"/>
        <w:jc w:val="both"/>
        <w:textAlignment w:val="baseline"/>
        <w:rPr>
          <w:rFonts w:eastAsia="Times New Roman" w:cs="Times New Roman"/>
          <w:sz w:val="24"/>
          <w:szCs w:val="24"/>
          <w:lang w:val="ro-RO" w:eastAsia="nb-NO"/>
        </w:rPr>
      </w:pPr>
      <w:proofErr w:type="spellStart"/>
      <w:r w:rsidRPr="00576067">
        <w:rPr>
          <w:rFonts w:eastAsia="Times New Roman" w:cs="Times New Roman"/>
          <w:sz w:val="24"/>
          <w:szCs w:val="24"/>
          <w:lang w:val="ro-RO" w:eastAsia="nb-NO"/>
        </w:rPr>
        <w:t>Omudsmanul</w:t>
      </w:r>
      <w:proofErr w:type="spellEnd"/>
      <w:r w:rsidRPr="00576067">
        <w:rPr>
          <w:rFonts w:eastAsia="Times New Roman" w:cs="Times New Roman"/>
          <w:sz w:val="24"/>
          <w:szCs w:val="24"/>
          <w:lang w:val="ro-RO" w:eastAsia="nb-NO"/>
        </w:rPr>
        <w:t xml:space="preserve"> pentru Copii joacă un rol la nivel </w:t>
      </w:r>
      <w:proofErr w:type="spellStart"/>
      <w:r w:rsidRPr="00576067">
        <w:rPr>
          <w:rFonts w:eastAsia="Times New Roman" w:cs="Times New Roman"/>
          <w:sz w:val="24"/>
          <w:szCs w:val="24"/>
          <w:lang w:val="ro-RO" w:eastAsia="nb-NO"/>
        </w:rPr>
        <w:t>internaţional</w:t>
      </w:r>
      <w:proofErr w:type="spellEnd"/>
      <w:r w:rsidRPr="00576067">
        <w:rPr>
          <w:rFonts w:eastAsia="Times New Roman" w:cs="Times New Roman"/>
          <w:sz w:val="24"/>
          <w:szCs w:val="24"/>
          <w:lang w:val="ro-RO" w:eastAsia="nb-NO"/>
        </w:rPr>
        <w:t xml:space="preserve">, pledând </w:t>
      </w:r>
      <w:proofErr w:type="spellStart"/>
      <w:r w:rsidRPr="00576067">
        <w:rPr>
          <w:rFonts w:eastAsia="Times New Roman" w:cs="Times New Roman"/>
          <w:sz w:val="24"/>
          <w:szCs w:val="24"/>
          <w:lang w:val="ro-RO" w:eastAsia="nb-NO"/>
        </w:rPr>
        <w:t>şi</w:t>
      </w:r>
      <w:proofErr w:type="spellEnd"/>
      <w:r w:rsidRPr="00576067">
        <w:rPr>
          <w:rFonts w:eastAsia="Times New Roman" w:cs="Times New Roman"/>
          <w:sz w:val="24"/>
          <w:szCs w:val="24"/>
          <w:lang w:val="ro-RO" w:eastAsia="nb-NO"/>
        </w:rPr>
        <w:t xml:space="preserve"> educând </w:t>
      </w:r>
      <w:proofErr w:type="spellStart"/>
      <w:r w:rsidRPr="00576067">
        <w:rPr>
          <w:rFonts w:eastAsia="Times New Roman" w:cs="Times New Roman"/>
          <w:sz w:val="24"/>
          <w:szCs w:val="24"/>
          <w:lang w:val="ro-RO" w:eastAsia="nb-NO"/>
        </w:rPr>
        <w:t>autorităţile</w:t>
      </w:r>
      <w:proofErr w:type="spellEnd"/>
      <w:r w:rsidRPr="00576067">
        <w:rPr>
          <w:rFonts w:eastAsia="Times New Roman" w:cs="Times New Roman"/>
          <w:sz w:val="24"/>
          <w:szCs w:val="24"/>
          <w:lang w:val="ro-RO" w:eastAsia="nb-NO"/>
        </w:rPr>
        <w:t xml:space="preserve"> din alte </w:t>
      </w:r>
      <w:proofErr w:type="spellStart"/>
      <w:r w:rsidRPr="00576067">
        <w:rPr>
          <w:rFonts w:eastAsia="Times New Roman" w:cs="Times New Roman"/>
          <w:sz w:val="24"/>
          <w:szCs w:val="24"/>
          <w:lang w:val="ro-RO" w:eastAsia="nb-NO"/>
        </w:rPr>
        <w:t>ţări</w:t>
      </w:r>
      <w:proofErr w:type="spellEnd"/>
      <w:r w:rsidRPr="00576067">
        <w:rPr>
          <w:rFonts w:eastAsia="Times New Roman" w:cs="Times New Roman"/>
          <w:sz w:val="24"/>
          <w:szCs w:val="24"/>
          <w:lang w:val="ro-RO" w:eastAsia="nb-NO"/>
        </w:rPr>
        <w:t xml:space="preserve"> asupra modului de instituire a unor </w:t>
      </w:r>
      <w:proofErr w:type="spellStart"/>
      <w:r w:rsidRPr="00576067">
        <w:rPr>
          <w:rFonts w:eastAsia="Times New Roman" w:cs="Times New Roman"/>
          <w:sz w:val="24"/>
          <w:szCs w:val="24"/>
          <w:lang w:val="ro-RO" w:eastAsia="nb-NO"/>
        </w:rPr>
        <w:t>instituţii</w:t>
      </w:r>
      <w:proofErr w:type="spellEnd"/>
      <w:r w:rsidRPr="00576067">
        <w:rPr>
          <w:rFonts w:eastAsia="Times New Roman" w:cs="Times New Roman"/>
          <w:sz w:val="24"/>
          <w:szCs w:val="24"/>
          <w:lang w:val="ro-RO" w:eastAsia="nb-NO"/>
        </w:rPr>
        <w:t xml:space="preserve"> similare</w:t>
      </w:r>
      <w:r w:rsidR="00BB0A13" w:rsidRPr="00576067">
        <w:rPr>
          <w:rFonts w:eastAsia="Times New Roman" w:cs="Times New Roman"/>
          <w:sz w:val="24"/>
          <w:szCs w:val="24"/>
          <w:lang w:val="ro-RO" w:eastAsia="nb-NO"/>
        </w:rPr>
        <w:t>.</w:t>
      </w:r>
      <w:r w:rsidR="00BB0A13" w:rsidRPr="00576067">
        <w:rPr>
          <w:rStyle w:val="FootnoteReference"/>
          <w:rFonts w:eastAsia="Times New Roman" w:cs="Times New Roman"/>
          <w:sz w:val="24"/>
          <w:szCs w:val="24"/>
          <w:lang w:val="ro-RO" w:eastAsia="nb-NO"/>
        </w:rPr>
        <w:footnoteReference w:id="35"/>
      </w:r>
    </w:p>
    <w:p w:rsidR="001E0180" w:rsidRPr="00576067" w:rsidRDefault="001E0180" w:rsidP="001E0180">
      <w:pPr>
        <w:shd w:val="clear" w:color="auto" w:fill="FFFFFF"/>
        <w:spacing w:after="0" w:line="240" w:lineRule="auto"/>
        <w:jc w:val="both"/>
        <w:textAlignment w:val="baseline"/>
        <w:rPr>
          <w:rFonts w:eastAsia="Times New Roman" w:cs="Times New Roman"/>
          <w:sz w:val="24"/>
          <w:szCs w:val="24"/>
          <w:lang w:val="ro-RO" w:eastAsia="nb-NO"/>
        </w:rPr>
      </w:pPr>
    </w:p>
    <w:p w:rsidR="001E0180" w:rsidRPr="00576067" w:rsidRDefault="001E0180" w:rsidP="001E0180">
      <w:pPr>
        <w:shd w:val="clear" w:color="auto" w:fill="FFFFFF"/>
        <w:spacing w:after="0" w:line="240" w:lineRule="auto"/>
        <w:jc w:val="both"/>
        <w:textAlignment w:val="baseline"/>
        <w:rPr>
          <w:rFonts w:eastAsia="Times New Roman" w:cs="Times New Roman"/>
          <w:sz w:val="24"/>
          <w:szCs w:val="24"/>
          <w:lang w:val="ro-RO" w:eastAsia="nb-NO"/>
        </w:rPr>
      </w:pPr>
      <w:r w:rsidRPr="00576067">
        <w:rPr>
          <w:rFonts w:eastAsia="Times New Roman" w:cs="Times New Roman"/>
          <w:sz w:val="24"/>
          <w:szCs w:val="24"/>
          <w:lang w:val="ro-RO" w:eastAsia="nb-NO"/>
        </w:rPr>
        <w:t>Bugetul central al Ombudsmanului pe anul 2015 a constituit</w:t>
      </w:r>
      <w:r w:rsidR="007869A4" w:rsidRPr="00576067">
        <w:rPr>
          <w:rFonts w:eastAsia="Times New Roman" w:cs="Times New Roman"/>
          <w:sz w:val="24"/>
          <w:szCs w:val="24"/>
          <w:lang w:val="ro-RO" w:eastAsia="nb-NO"/>
        </w:rPr>
        <w:t xml:space="preserve"> aproximativ</w:t>
      </w:r>
      <w:r w:rsidRPr="00576067">
        <w:rPr>
          <w:rFonts w:eastAsia="Times New Roman" w:cs="Times New Roman"/>
          <w:sz w:val="24"/>
          <w:szCs w:val="24"/>
          <w:lang w:val="ro-RO" w:eastAsia="nb-NO"/>
        </w:rPr>
        <w:t xml:space="preserve"> 1,6 milioane Euro. Oficiul Ombudsmanului este compus din aproximativ 20 de persoane. </w:t>
      </w:r>
    </w:p>
    <w:p w:rsidR="008734EE" w:rsidRPr="00576067" w:rsidRDefault="008734EE" w:rsidP="006C325C">
      <w:pPr>
        <w:spacing w:after="0" w:line="240" w:lineRule="auto"/>
        <w:rPr>
          <w:rFonts w:cs="Calibri"/>
          <w:sz w:val="24"/>
          <w:szCs w:val="24"/>
          <w:lang w:val="ro-RO"/>
        </w:rPr>
      </w:pPr>
    </w:p>
    <w:p w:rsidR="007D7753" w:rsidRPr="00576067" w:rsidRDefault="007D7753">
      <w:pPr>
        <w:rPr>
          <w:rFonts w:cs="Calibri"/>
          <w:b/>
          <w:sz w:val="26"/>
          <w:szCs w:val="26"/>
          <w:lang w:val="ro-RO"/>
        </w:rPr>
      </w:pPr>
      <w:r w:rsidRPr="00576067">
        <w:rPr>
          <w:rFonts w:cs="Calibri"/>
          <w:b/>
          <w:sz w:val="26"/>
          <w:szCs w:val="26"/>
          <w:lang w:val="ro-RO"/>
        </w:rPr>
        <w:br w:type="page"/>
      </w:r>
    </w:p>
    <w:p w:rsidR="0013556B" w:rsidRPr="00576067" w:rsidRDefault="00307D18" w:rsidP="006C325C">
      <w:pPr>
        <w:spacing w:after="0" w:line="240" w:lineRule="auto"/>
        <w:rPr>
          <w:rFonts w:cs="Calibri"/>
          <w:sz w:val="24"/>
          <w:szCs w:val="24"/>
          <w:lang w:val="ro-RO"/>
        </w:rPr>
      </w:pPr>
      <w:r w:rsidRPr="00576067">
        <w:rPr>
          <w:rFonts w:cs="Calibri"/>
          <w:b/>
          <w:sz w:val="26"/>
          <w:szCs w:val="26"/>
          <w:lang w:val="ro-RO"/>
        </w:rPr>
        <w:lastRenderedPageBreak/>
        <w:t>Instituția Națională pentru Drepturile Omului (INDO)</w:t>
      </w:r>
    </w:p>
    <w:p w:rsidR="00307D18" w:rsidRPr="00576067" w:rsidRDefault="00307D18" w:rsidP="006C325C">
      <w:pPr>
        <w:spacing w:line="240" w:lineRule="auto"/>
        <w:rPr>
          <w:rFonts w:cs="Calibri"/>
          <w:sz w:val="24"/>
          <w:szCs w:val="24"/>
          <w:lang w:val="ro-RO"/>
        </w:rPr>
      </w:pPr>
    </w:p>
    <w:p w:rsidR="00A96E6A" w:rsidRPr="00576067" w:rsidRDefault="00307D18" w:rsidP="00307D18">
      <w:pPr>
        <w:jc w:val="both"/>
        <w:rPr>
          <w:sz w:val="24"/>
          <w:szCs w:val="24"/>
          <w:lang w:val="ro-RO"/>
        </w:rPr>
      </w:pPr>
      <w:r w:rsidRPr="00576067">
        <w:rPr>
          <w:rFonts w:cs="Calibri"/>
          <w:sz w:val="24"/>
          <w:szCs w:val="24"/>
          <w:lang w:val="ro-RO"/>
        </w:rPr>
        <w:t>Centrul Norvegian pentru Drepturile Omului – un centru de cercetare multidisciplinar la Facultatea de Drept al Universității din Oslo – a primit rolul de Instituția Națională Norvegiană pentru Drepturile Omului prin decretul regal în 2001. Centrul a fos</w:t>
      </w:r>
      <w:r w:rsidR="00C36982">
        <w:rPr>
          <w:rFonts w:cs="Calibri"/>
          <w:sz w:val="24"/>
          <w:szCs w:val="24"/>
          <w:lang w:val="ro-RO"/>
        </w:rPr>
        <w:t>t</w:t>
      </w:r>
      <w:r w:rsidRPr="00576067">
        <w:rPr>
          <w:rFonts w:cs="Calibri"/>
          <w:sz w:val="24"/>
          <w:szCs w:val="24"/>
          <w:lang w:val="ro-RO"/>
        </w:rPr>
        <w:t xml:space="preserve"> acreditat cu rangul A potrivit standardelor Comitetului Internațional de Coordonare (CIC) al rețelei globale de Instituții Naționale pentru Drepturile Omului (INDO) din 2006</w:t>
      </w:r>
      <w:r w:rsidR="00A96E6A" w:rsidRPr="00576067">
        <w:rPr>
          <w:rFonts w:cs="Calibri"/>
          <w:sz w:val="24"/>
          <w:szCs w:val="24"/>
          <w:lang w:val="ro-RO"/>
        </w:rPr>
        <w:t>.</w:t>
      </w:r>
      <w:r w:rsidR="00A96E6A" w:rsidRPr="00576067">
        <w:rPr>
          <w:rStyle w:val="FootnoteReference"/>
          <w:sz w:val="24"/>
          <w:szCs w:val="24"/>
          <w:lang w:val="ro-RO"/>
        </w:rPr>
        <w:footnoteReference w:id="36"/>
      </w:r>
    </w:p>
    <w:p w:rsidR="00307D18" w:rsidRPr="00576067" w:rsidRDefault="00307D18" w:rsidP="00307D18">
      <w:pPr>
        <w:jc w:val="both"/>
        <w:rPr>
          <w:sz w:val="24"/>
          <w:szCs w:val="24"/>
          <w:lang w:val="ro-RO"/>
        </w:rPr>
      </w:pPr>
      <w:r w:rsidRPr="00576067">
        <w:rPr>
          <w:sz w:val="24"/>
          <w:szCs w:val="24"/>
          <w:lang w:val="ro-RO"/>
        </w:rPr>
        <w:t xml:space="preserve">Totuși, după un proces de reacreditare în 2011-2012 s-a constatat că Centrul nu se conformează în totalitate cu Principiile de la Paris pentru INDO, autoritățile norvegiene au decis reînființarea instituției. De asemenea, o echipă de </w:t>
      </w:r>
      <w:r w:rsidR="00C36982" w:rsidRPr="00576067">
        <w:rPr>
          <w:sz w:val="24"/>
          <w:szCs w:val="24"/>
          <w:lang w:val="ro-RO"/>
        </w:rPr>
        <w:t>revizuire</w:t>
      </w:r>
      <w:r w:rsidRPr="00576067">
        <w:rPr>
          <w:sz w:val="24"/>
          <w:szCs w:val="24"/>
          <w:lang w:val="ro-RO"/>
        </w:rPr>
        <w:t xml:space="preserve"> mandatată de către Ministerul Relațiilor Externe a ajuns la concluzia că a fost nevoie de reînființarea INDO pentru a întări acțiunea de promovare a drepturilor omului. Un centru universitar nu putea îndeplini rolul de promovare cu </w:t>
      </w:r>
      <w:r w:rsidR="00C36982" w:rsidRPr="00576067">
        <w:rPr>
          <w:sz w:val="24"/>
          <w:szCs w:val="24"/>
          <w:lang w:val="ro-RO"/>
        </w:rPr>
        <w:t>ușurință</w:t>
      </w:r>
      <w:r w:rsidRPr="00576067">
        <w:rPr>
          <w:sz w:val="24"/>
          <w:szCs w:val="24"/>
          <w:lang w:val="ro-RO"/>
        </w:rPr>
        <w:t>.</w:t>
      </w:r>
    </w:p>
    <w:p w:rsidR="00A96E6A" w:rsidRPr="00576067" w:rsidRDefault="00307D18" w:rsidP="00307D18">
      <w:pPr>
        <w:jc w:val="both"/>
        <w:rPr>
          <w:sz w:val="24"/>
          <w:szCs w:val="24"/>
          <w:lang w:val="ro-RO"/>
        </w:rPr>
      </w:pPr>
      <w:r w:rsidRPr="00576067">
        <w:rPr>
          <w:sz w:val="24"/>
          <w:szCs w:val="24"/>
          <w:lang w:val="ro-RO"/>
        </w:rPr>
        <w:t xml:space="preserve">Mai multe propuneri au fost înaintate privind modul de organizare a noii instituții. În cele din urmă Parlamentul a decis înființarea unei noi instituții deplin independentă, adoptând Legea privind Instituția Națională pentru Drepturile Omului la 22 mai 2015. Legea a intrat în vigoare la 1 iulie 2015, în prezent </w:t>
      </w:r>
      <w:r w:rsidR="00C36982" w:rsidRPr="00576067">
        <w:rPr>
          <w:sz w:val="24"/>
          <w:szCs w:val="24"/>
          <w:lang w:val="ro-RO"/>
        </w:rPr>
        <w:t>instituția</w:t>
      </w:r>
      <w:r w:rsidRPr="00576067">
        <w:rPr>
          <w:sz w:val="24"/>
          <w:szCs w:val="24"/>
          <w:lang w:val="ro-RO"/>
        </w:rPr>
        <w:t xml:space="preserve"> este în curs de înființare</w:t>
      </w:r>
      <w:r w:rsidR="000C2DA9" w:rsidRPr="00576067">
        <w:rPr>
          <w:sz w:val="24"/>
          <w:szCs w:val="24"/>
          <w:lang w:val="ro-RO"/>
        </w:rPr>
        <w:t>.</w:t>
      </w:r>
      <w:r w:rsidR="00E206CB" w:rsidRPr="00576067">
        <w:rPr>
          <w:rStyle w:val="FootnoteReference"/>
          <w:sz w:val="24"/>
          <w:szCs w:val="24"/>
          <w:lang w:val="ro-RO"/>
        </w:rPr>
        <w:footnoteReference w:id="37"/>
      </w:r>
    </w:p>
    <w:p w:rsidR="00307D18" w:rsidRPr="00576067" w:rsidRDefault="00307D18" w:rsidP="00307D18">
      <w:pPr>
        <w:jc w:val="both"/>
        <w:rPr>
          <w:sz w:val="24"/>
          <w:szCs w:val="24"/>
          <w:lang w:val="ro-RO"/>
        </w:rPr>
      </w:pPr>
      <w:r w:rsidRPr="00576067">
        <w:rPr>
          <w:sz w:val="24"/>
          <w:szCs w:val="24"/>
          <w:lang w:val="ro-RO"/>
        </w:rPr>
        <w:t>Conform Legii, “Funcția primară a Instituției Naționale pentru Drepturile Omului este să promoveze și să protejeze drepturile omului în conformitate cu Constituția, Legea privind Drepturile Omului și alte legi, tratate internaționale și alte legi internaționale”.(Secțiunea 1)</w:t>
      </w:r>
    </w:p>
    <w:p w:rsidR="00307D18" w:rsidRPr="00576067" w:rsidRDefault="00307D18" w:rsidP="00307D18">
      <w:pPr>
        <w:jc w:val="both"/>
        <w:rPr>
          <w:sz w:val="24"/>
          <w:szCs w:val="24"/>
          <w:lang w:val="ro-RO"/>
        </w:rPr>
      </w:pPr>
      <w:r w:rsidRPr="00576067">
        <w:rPr>
          <w:sz w:val="24"/>
          <w:szCs w:val="24"/>
          <w:lang w:val="ro-RO"/>
        </w:rPr>
        <w:t>Ca și în cazul Ombudsmanului Parlamentar, “Parlamentul emite directive generale pentru activitățile instituției naționale. În caz contrar, instituția națională ar trebui să-și îndeplinească atribuțiile într-o manieră liberă și independentă și ar trebui să decidă ea însăși cum va fi organizată și executată activitatea.”</w:t>
      </w:r>
    </w:p>
    <w:p w:rsidR="00307D18" w:rsidRPr="00576067" w:rsidRDefault="00307D18" w:rsidP="00307D18">
      <w:pPr>
        <w:spacing w:after="0" w:line="240" w:lineRule="auto"/>
        <w:jc w:val="both"/>
        <w:rPr>
          <w:rFonts w:cs="Calibri"/>
          <w:sz w:val="24"/>
          <w:szCs w:val="24"/>
          <w:lang w:val="ro-RO"/>
        </w:rPr>
      </w:pPr>
      <w:r w:rsidRPr="00576067">
        <w:rPr>
          <w:rFonts w:cs="Calibri"/>
          <w:sz w:val="24"/>
          <w:szCs w:val="24"/>
          <w:lang w:val="ro-RO"/>
        </w:rPr>
        <w:t xml:space="preserve">Principalele atribuții ale INDO sunt prezentate în </w:t>
      </w:r>
      <w:proofErr w:type="spellStart"/>
      <w:r w:rsidRPr="00576067">
        <w:rPr>
          <w:rFonts w:cs="Calibri"/>
          <w:sz w:val="24"/>
          <w:szCs w:val="24"/>
          <w:lang w:val="ro-RO"/>
        </w:rPr>
        <w:t>Secţiunea</w:t>
      </w:r>
      <w:proofErr w:type="spellEnd"/>
      <w:r w:rsidRPr="00576067">
        <w:rPr>
          <w:rFonts w:cs="Calibri"/>
          <w:sz w:val="24"/>
          <w:szCs w:val="24"/>
          <w:lang w:val="ro-RO"/>
        </w:rPr>
        <w:t xml:space="preserve"> 3 a Legii:</w:t>
      </w:r>
    </w:p>
    <w:p w:rsidR="00307D18" w:rsidRPr="00576067" w:rsidRDefault="00307D18" w:rsidP="00307D18">
      <w:pPr>
        <w:tabs>
          <w:tab w:val="left" w:pos="720"/>
          <w:tab w:val="left" w:pos="990"/>
        </w:tabs>
        <w:spacing w:after="0" w:line="240" w:lineRule="auto"/>
        <w:ind w:left="450"/>
        <w:jc w:val="both"/>
        <w:rPr>
          <w:rFonts w:cs="Calibri"/>
          <w:sz w:val="24"/>
          <w:szCs w:val="24"/>
          <w:lang w:val="ro-RO"/>
        </w:rPr>
      </w:pPr>
      <w:r w:rsidRPr="00576067">
        <w:rPr>
          <w:rFonts w:cs="Calibri"/>
          <w:sz w:val="24"/>
          <w:szCs w:val="24"/>
          <w:lang w:val="ro-RO"/>
        </w:rPr>
        <w:t>a)</w:t>
      </w:r>
      <w:r w:rsidRPr="00576067">
        <w:rPr>
          <w:rFonts w:cs="Calibri"/>
          <w:sz w:val="24"/>
          <w:szCs w:val="24"/>
          <w:lang w:val="ro-RO"/>
        </w:rPr>
        <w:tab/>
        <w:t>Monitorizarea și raportarea situației privind drepturile omului în Norvegia, incluzând formularea de recomandări pentru a asigura că obligațiile Norvegiei privind drepturile omului sunt îndeplinite;</w:t>
      </w:r>
    </w:p>
    <w:p w:rsidR="00307D18" w:rsidRPr="00576067" w:rsidRDefault="00307D18" w:rsidP="00307D18">
      <w:pPr>
        <w:tabs>
          <w:tab w:val="left" w:pos="720"/>
          <w:tab w:val="left" w:pos="990"/>
        </w:tabs>
        <w:spacing w:after="0" w:line="240" w:lineRule="auto"/>
        <w:ind w:left="450"/>
        <w:jc w:val="both"/>
        <w:rPr>
          <w:rFonts w:cs="Calibri"/>
          <w:sz w:val="24"/>
          <w:szCs w:val="24"/>
          <w:lang w:val="ro-RO"/>
        </w:rPr>
      </w:pPr>
      <w:r w:rsidRPr="00576067">
        <w:rPr>
          <w:rFonts w:cs="Calibri"/>
          <w:sz w:val="24"/>
          <w:szCs w:val="24"/>
          <w:lang w:val="ro-RO"/>
        </w:rPr>
        <w:t>b)</w:t>
      </w:r>
      <w:r w:rsidRPr="00576067">
        <w:rPr>
          <w:rFonts w:cs="Calibri"/>
          <w:sz w:val="24"/>
          <w:szCs w:val="24"/>
          <w:lang w:val="ro-RO"/>
        </w:rPr>
        <w:tab/>
        <w:t xml:space="preserve">Consilierea Parlamentului, Guvernului, Parlamentul </w:t>
      </w:r>
      <w:proofErr w:type="spellStart"/>
      <w:r w:rsidRPr="00576067">
        <w:rPr>
          <w:rFonts w:cs="Calibri"/>
          <w:sz w:val="24"/>
          <w:szCs w:val="24"/>
          <w:lang w:val="ro-RO"/>
        </w:rPr>
        <w:t>Sami</w:t>
      </w:r>
      <w:proofErr w:type="spellEnd"/>
      <w:r w:rsidRPr="00576067">
        <w:rPr>
          <w:rFonts w:cs="Calibri"/>
          <w:sz w:val="24"/>
          <w:szCs w:val="24"/>
          <w:lang w:val="ro-RO"/>
        </w:rPr>
        <w:t xml:space="preserve"> și altor entități publice și private privind implementarea drepturilor omului;</w:t>
      </w:r>
    </w:p>
    <w:p w:rsidR="00307D18" w:rsidRPr="00576067" w:rsidRDefault="00307D18" w:rsidP="00307D18">
      <w:pPr>
        <w:tabs>
          <w:tab w:val="left" w:pos="720"/>
          <w:tab w:val="left" w:pos="990"/>
        </w:tabs>
        <w:spacing w:after="0" w:line="240" w:lineRule="auto"/>
        <w:ind w:left="450"/>
        <w:jc w:val="both"/>
        <w:rPr>
          <w:rFonts w:cs="Calibri"/>
          <w:sz w:val="24"/>
          <w:szCs w:val="24"/>
          <w:lang w:val="ro-RO"/>
        </w:rPr>
      </w:pPr>
      <w:r w:rsidRPr="00576067">
        <w:rPr>
          <w:rFonts w:cs="Calibri"/>
          <w:sz w:val="24"/>
          <w:szCs w:val="24"/>
          <w:lang w:val="ro-RO"/>
        </w:rPr>
        <w:t>c)</w:t>
      </w:r>
      <w:r w:rsidRPr="00576067">
        <w:rPr>
          <w:rFonts w:cs="Calibri"/>
          <w:sz w:val="24"/>
          <w:szCs w:val="24"/>
          <w:lang w:val="ro-RO"/>
        </w:rPr>
        <w:tab/>
        <w:t>Difuzarea de informații despre drepturile omului, incluzând ghiduri pentru persoane despre mecanismele naționale și internaționale de depunere a reclamațiilor.</w:t>
      </w:r>
    </w:p>
    <w:p w:rsidR="00307D18" w:rsidRPr="00576067" w:rsidRDefault="00307D18" w:rsidP="00307D18">
      <w:pPr>
        <w:tabs>
          <w:tab w:val="left" w:pos="720"/>
          <w:tab w:val="left" w:pos="990"/>
        </w:tabs>
        <w:spacing w:after="0" w:line="240" w:lineRule="auto"/>
        <w:ind w:left="450"/>
        <w:jc w:val="both"/>
        <w:rPr>
          <w:rFonts w:cs="Calibri"/>
          <w:sz w:val="24"/>
          <w:szCs w:val="24"/>
          <w:lang w:val="ro-RO"/>
        </w:rPr>
      </w:pPr>
      <w:r w:rsidRPr="00576067">
        <w:rPr>
          <w:rFonts w:cs="Calibri"/>
          <w:sz w:val="24"/>
          <w:szCs w:val="24"/>
          <w:lang w:val="ro-RO"/>
        </w:rPr>
        <w:t>d)</w:t>
      </w:r>
      <w:r w:rsidRPr="00576067">
        <w:rPr>
          <w:rFonts w:cs="Calibri"/>
          <w:sz w:val="24"/>
          <w:szCs w:val="24"/>
          <w:lang w:val="ro-RO"/>
        </w:rPr>
        <w:tab/>
        <w:t>Promovarea predării, a educației și cercetării în legătură cu drepturile omului;</w:t>
      </w:r>
    </w:p>
    <w:p w:rsidR="00307D18" w:rsidRPr="00576067" w:rsidRDefault="00307D18" w:rsidP="00307D18">
      <w:pPr>
        <w:tabs>
          <w:tab w:val="left" w:pos="720"/>
          <w:tab w:val="left" w:pos="990"/>
        </w:tabs>
        <w:spacing w:after="0" w:line="240" w:lineRule="auto"/>
        <w:ind w:left="450"/>
        <w:jc w:val="both"/>
        <w:rPr>
          <w:rFonts w:cs="Calibri"/>
          <w:sz w:val="24"/>
          <w:szCs w:val="24"/>
          <w:lang w:val="ro-RO"/>
        </w:rPr>
      </w:pPr>
      <w:r w:rsidRPr="00576067">
        <w:rPr>
          <w:rFonts w:cs="Calibri"/>
          <w:sz w:val="24"/>
          <w:szCs w:val="24"/>
          <w:lang w:val="ro-RO"/>
        </w:rPr>
        <w:t>e)</w:t>
      </w:r>
      <w:r w:rsidRPr="00576067">
        <w:rPr>
          <w:rFonts w:cs="Calibri"/>
          <w:sz w:val="24"/>
          <w:szCs w:val="24"/>
          <w:lang w:val="ro-RO"/>
        </w:rPr>
        <w:tab/>
        <w:t>Facilitarea cooperării cu entitățile publice relevante și alte părți implicate în munca privind drepturile omului;</w:t>
      </w:r>
    </w:p>
    <w:p w:rsidR="000C2DA9" w:rsidRPr="00576067" w:rsidRDefault="00307D18" w:rsidP="00307D18">
      <w:pPr>
        <w:tabs>
          <w:tab w:val="left" w:pos="720"/>
          <w:tab w:val="left" w:pos="990"/>
        </w:tabs>
        <w:spacing w:after="0" w:line="240" w:lineRule="auto"/>
        <w:ind w:left="450"/>
        <w:jc w:val="both"/>
        <w:rPr>
          <w:rFonts w:cs="Calibri"/>
          <w:sz w:val="24"/>
          <w:szCs w:val="24"/>
          <w:lang w:val="ro-RO"/>
        </w:rPr>
      </w:pPr>
      <w:r w:rsidRPr="00576067">
        <w:rPr>
          <w:rFonts w:cs="Calibri"/>
          <w:sz w:val="24"/>
          <w:szCs w:val="24"/>
          <w:lang w:val="ro-RO"/>
        </w:rPr>
        <w:lastRenderedPageBreak/>
        <w:t>f)</w:t>
      </w:r>
      <w:r w:rsidRPr="00576067">
        <w:rPr>
          <w:rFonts w:cs="Calibri"/>
          <w:sz w:val="24"/>
          <w:szCs w:val="24"/>
          <w:lang w:val="ro-RO"/>
        </w:rPr>
        <w:tab/>
        <w:t>Participarea la cooperările internaționale privind promovarea și protejarea drepturilor omului.</w:t>
      </w:r>
    </w:p>
    <w:p w:rsidR="00307D18" w:rsidRPr="00576067" w:rsidRDefault="00307D18" w:rsidP="00307D18">
      <w:pPr>
        <w:spacing w:after="0" w:line="240" w:lineRule="auto"/>
        <w:rPr>
          <w:sz w:val="24"/>
          <w:szCs w:val="24"/>
          <w:lang w:val="ro-RO"/>
        </w:rPr>
      </w:pPr>
    </w:p>
    <w:p w:rsidR="00FA7D78" w:rsidRPr="00576067" w:rsidRDefault="00FA7D78" w:rsidP="00FA7D78">
      <w:pPr>
        <w:jc w:val="both"/>
        <w:rPr>
          <w:sz w:val="24"/>
          <w:szCs w:val="24"/>
          <w:lang w:val="ro-RO"/>
        </w:rPr>
      </w:pPr>
      <w:r w:rsidRPr="00576067">
        <w:rPr>
          <w:sz w:val="24"/>
          <w:szCs w:val="24"/>
          <w:lang w:val="ro-RO"/>
        </w:rPr>
        <w:t>Instituția nu va audia cazuri individuale privind încălcările drepturilor omului.</w:t>
      </w:r>
    </w:p>
    <w:p w:rsidR="00FA7D78" w:rsidRPr="00576067" w:rsidRDefault="00FA7D78" w:rsidP="00FA7D78">
      <w:pPr>
        <w:jc w:val="both"/>
        <w:rPr>
          <w:sz w:val="24"/>
          <w:szCs w:val="24"/>
          <w:lang w:val="ro-RO"/>
        </w:rPr>
      </w:pPr>
      <w:r w:rsidRPr="00576067">
        <w:rPr>
          <w:sz w:val="24"/>
          <w:szCs w:val="24"/>
          <w:lang w:val="ro-RO"/>
        </w:rPr>
        <w:t xml:space="preserve">Directorul este numit de către Parlament pentru o perioadă de șase ani și mandatul acestuia nu poate fi reînnoit. Primul director al instituției este </w:t>
      </w:r>
      <w:proofErr w:type="spellStart"/>
      <w:r w:rsidRPr="00576067">
        <w:rPr>
          <w:sz w:val="24"/>
          <w:szCs w:val="24"/>
          <w:lang w:val="ro-RO"/>
        </w:rPr>
        <w:t>Petter</w:t>
      </w:r>
      <w:proofErr w:type="spellEnd"/>
      <w:r w:rsidRPr="00576067">
        <w:rPr>
          <w:sz w:val="24"/>
          <w:szCs w:val="24"/>
          <w:lang w:val="ro-RO"/>
        </w:rPr>
        <w:t xml:space="preserve"> </w:t>
      </w:r>
      <w:proofErr w:type="spellStart"/>
      <w:r w:rsidRPr="00576067">
        <w:rPr>
          <w:sz w:val="24"/>
          <w:szCs w:val="24"/>
          <w:lang w:val="ro-RO"/>
        </w:rPr>
        <w:t>Wille</w:t>
      </w:r>
      <w:proofErr w:type="spellEnd"/>
      <w:r w:rsidRPr="00576067">
        <w:rPr>
          <w:sz w:val="24"/>
          <w:szCs w:val="24"/>
          <w:lang w:val="ro-RO"/>
        </w:rPr>
        <w:t>, un fost diplomat și ambasadorul Norvegiei la Consiliul Europei.</w:t>
      </w:r>
    </w:p>
    <w:p w:rsidR="00335817" w:rsidRPr="00576067" w:rsidRDefault="00335817" w:rsidP="006C325C">
      <w:pPr>
        <w:spacing w:after="0" w:line="240" w:lineRule="auto"/>
        <w:rPr>
          <w:rFonts w:cs="Calibri"/>
          <w:sz w:val="24"/>
          <w:szCs w:val="24"/>
          <w:lang w:val="ro-RO"/>
        </w:rPr>
      </w:pPr>
      <w:r w:rsidRPr="00576067">
        <w:rPr>
          <w:rFonts w:cs="Calibri"/>
          <w:sz w:val="24"/>
          <w:szCs w:val="24"/>
          <w:lang w:val="ro-RO" w:eastAsia="zh-CN"/>
        </w:rPr>
        <w:drawing>
          <wp:inline distT="0" distB="0" distL="0" distR="0" wp14:anchorId="58060250" wp14:editId="79939BEA">
            <wp:extent cx="3740233" cy="24955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terwille.jpg"/>
                    <pic:cNvPicPr/>
                  </pic:nvPicPr>
                  <pic:blipFill>
                    <a:blip r:embed="rId19">
                      <a:extLst>
                        <a:ext uri="{28A0092B-C50C-407E-A947-70E740481C1C}">
                          <a14:useLocalDpi xmlns:a14="http://schemas.microsoft.com/office/drawing/2010/main" val="0"/>
                        </a:ext>
                      </a:extLst>
                    </a:blip>
                    <a:stretch>
                      <a:fillRect/>
                    </a:stretch>
                  </pic:blipFill>
                  <pic:spPr>
                    <a:xfrm>
                      <a:off x="0" y="0"/>
                      <a:ext cx="3738997" cy="2494725"/>
                    </a:xfrm>
                    <a:prstGeom prst="rect">
                      <a:avLst/>
                    </a:prstGeom>
                  </pic:spPr>
                </pic:pic>
              </a:graphicData>
            </a:graphic>
          </wp:inline>
        </w:drawing>
      </w:r>
    </w:p>
    <w:p w:rsidR="00F65EF1" w:rsidRPr="00576067" w:rsidRDefault="00F65EF1" w:rsidP="006C325C">
      <w:pPr>
        <w:spacing w:after="0" w:line="240" w:lineRule="auto"/>
        <w:rPr>
          <w:rFonts w:cs="Calibri"/>
          <w:i/>
          <w:szCs w:val="24"/>
          <w:lang w:val="ro-RO"/>
        </w:rPr>
      </w:pPr>
    </w:p>
    <w:p w:rsidR="00335817" w:rsidRPr="00576067" w:rsidRDefault="00335817" w:rsidP="006C325C">
      <w:pPr>
        <w:spacing w:after="0" w:line="240" w:lineRule="auto"/>
        <w:rPr>
          <w:rFonts w:cs="Calibri"/>
          <w:i/>
          <w:sz w:val="24"/>
          <w:szCs w:val="24"/>
          <w:lang w:val="ro-RO"/>
        </w:rPr>
      </w:pPr>
      <w:proofErr w:type="spellStart"/>
      <w:r w:rsidRPr="00576067">
        <w:rPr>
          <w:rFonts w:cs="Calibri"/>
          <w:i/>
          <w:szCs w:val="24"/>
          <w:lang w:val="ro-RO"/>
        </w:rPr>
        <w:t>Petter</w:t>
      </w:r>
      <w:proofErr w:type="spellEnd"/>
      <w:r w:rsidRPr="00576067">
        <w:rPr>
          <w:rFonts w:cs="Calibri"/>
          <w:i/>
          <w:szCs w:val="24"/>
          <w:lang w:val="ro-RO"/>
        </w:rPr>
        <w:t xml:space="preserve"> </w:t>
      </w:r>
      <w:proofErr w:type="spellStart"/>
      <w:r w:rsidRPr="00576067">
        <w:rPr>
          <w:rFonts w:cs="Calibri"/>
          <w:i/>
          <w:szCs w:val="24"/>
          <w:lang w:val="ro-RO"/>
        </w:rPr>
        <w:t>Wille</w:t>
      </w:r>
      <w:proofErr w:type="spellEnd"/>
      <w:r w:rsidRPr="00576067">
        <w:rPr>
          <w:rFonts w:cs="Calibri"/>
          <w:i/>
          <w:szCs w:val="24"/>
          <w:lang w:val="ro-RO"/>
        </w:rPr>
        <w:t xml:space="preserve">, </w:t>
      </w:r>
      <w:r w:rsidR="00FA7D78" w:rsidRPr="00576067">
        <w:rPr>
          <w:i/>
          <w:sz w:val="24"/>
          <w:szCs w:val="24"/>
          <w:lang w:val="ro-RO"/>
        </w:rPr>
        <w:t>directorul Instituției Naționale Norvegiene Pentru Drepturile Omului</w:t>
      </w:r>
      <w:r w:rsidRPr="00576067">
        <w:rPr>
          <w:rFonts w:cs="Calibri"/>
          <w:i/>
          <w:szCs w:val="24"/>
          <w:lang w:val="ro-RO"/>
        </w:rPr>
        <w:t>.</w:t>
      </w:r>
    </w:p>
    <w:p w:rsidR="000C2DA9" w:rsidRPr="00576067" w:rsidRDefault="000C2DA9" w:rsidP="006C325C">
      <w:pPr>
        <w:spacing w:after="0" w:line="240" w:lineRule="auto"/>
        <w:rPr>
          <w:rFonts w:cs="Calibri"/>
          <w:sz w:val="24"/>
          <w:szCs w:val="24"/>
          <w:lang w:val="ro-RO"/>
        </w:rPr>
      </w:pPr>
    </w:p>
    <w:p w:rsidR="00FA7D78" w:rsidRPr="00576067" w:rsidRDefault="00FA7D78" w:rsidP="00FA7D78">
      <w:pPr>
        <w:jc w:val="both"/>
        <w:rPr>
          <w:sz w:val="24"/>
          <w:szCs w:val="24"/>
          <w:lang w:val="ro-RO"/>
        </w:rPr>
      </w:pPr>
      <w:r w:rsidRPr="00576067">
        <w:rPr>
          <w:sz w:val="24"/>
          <w:szCs w:val="24"/>
          <w:lang w:val="ro-RO"/>
        </w:rPr>
        <w:t>INDO are un consiliu de cinci membri și un comitet consultativ, care include reprezentanții societății civile.</w:t>
      </w:r>
    </w:p>
    <w:p w:rsidR="00FA7D78" w:rsidRPr="00576067" w:rsidRDefault="00FA7D78" w:rsidP="00FA7D78">
      <w:pPr>
        <w:rPr>
          <w:sz w:val="24"/>
          <w:szCs w:val="24"/>
          <w:lang w:val="ro-RO"/>
        </w:rPr>
      </w:pPr>
      <w:r w:rsidRPr="00576067">
        <w:rPr>
          <w:sz w:val="24"/>
          <w:szCs w:val="24"/>
          <w:lang w:val="ro-RO"/>
        </w:rPr>
        <w:t xml:space="preserve">Președintele Parlamentului, </w:t>
      </w:r>
      <w:proofErr w:type="spellStart"/>
      <w:r w:rsidRPr="00576067">
        <w:rPr>
          <w:sz w:val="24"/>
          <w:szCs w:val="24"/>
          <w:lang w:val="ro-RO"/>
        </w:rPr>
        <w:t>Olemic</w:t>
      </w:r>
      <w:proofErr w:type="spellEnd"/>
      <w:r w:rsidRPr="00576067">
        <w:rPr>
          <w:sz w:val="24"/>
          <w:szCs w:val="24"/>
          <w:lang w:val="ro-RO"/>
        </w:rPr>
        <w:t xml:space="preserve"> </w:t>
      </w:r>
      <w:proofErr w:type="spellStart"/>
      <w:r w:rsidRPr="00576067">
        <w:rPr>
          <w:sz w:val="24"/>
          <w:szCs w:val="24"/>
          <w:lang w:val="ro-RO"/>
        </w:rPr>
        <w:t>Thomessen</w:t>
      </w:r>
      <w:proofErr w:type="spellEnd"/>
      <w:r w:rsidRPr="00576067">
        <w:rPr>
          <w:sz w:val="24"/>
          <w:szCs w:val="24"/>
          <w:lang w:val="ro-RO"/>
        </w:rPr>
        <w:t xml:space="preserve">, a statuat că recâștigarea rangului A în conformitate cu standardele CIC, a fost o preocupare importantă privind modul în care </w:t>
      </w:r>
      <w:proofErr w:type="spellStart"/>
      <w:r w:rsidRPr="00576067">
        <w:rPr>
          <w:sz w:val="24"/>
          <w:szCs w:val="24"/>
          <w:lang w:val="ro-RO"/>
        </w:rPr>
        <w:t>insituția</w:t>
      </w:r>
      <w:proofErr w:type="spellEnd"/>
      <w:r w:rsidRPr="00576067">
        <w:rPr>
          <w:sz w:val="24"/>
          <w:szCs w:val="24"/>
          <w:lang w:val="ro-RO"/>
        </w:rPr>
        <w:t xml:space="preserve"> a fost organizată și mandatată. În special organizațiile societății civile au exprimat așteptări că instituția ar avea un rol promoțional important, diferit față de Ombudsmanul Parlamentar, care este predominant o instituție reactivă.</w:t>
      </w:r>
    </w:p>
    <w:p w:rsidR="00FA7D78" w:rsidRPr="00576067" w:rsidRDefault="00FA7D78" w:rsidP="00FA7D78">
      <w:pPr>
        <w:spacing w:line="240" w:lineRule="auto"/>
        <w:jc w:val="both"/>
        <w:rPr>
          <w:sz w:val="24"/>
          <w:szCs w:val="24"/>
          <w:lang w:val="ro-RO"/>
        </w:rPr>
      </w:pPr>
      <w:r w:rsidRPr="00576067">
        <w:rPr>
          <w:rFonts w:cs="Calibri"/>
          <w:sz w:val="24"/>
          <w:szCs w:val="24"/>
          <w:lang w:val="ro-RO"/>
        </w:rPr>
        <w:t xml:space="preserve">O altă chestiune importantă este modul în care instituția va aborda problemele minorităților și </w:t>
      </w:r>
      <w:proofErr w:type="spellStart"/>
      <w:r w:rsidRPr="00576067">
        <w:rPr>
          <w:rFonts w:cs="Calibri"/>
          <w:sz w:val="24"/>
          <w:szCs w:val="24"/>
          <w:lang w:val="ro-RO"/>
        </w:rPr>
        <w:t>Sami</w:t>
      </w:r>
      <w:proofErr w:type="spellEnd"/>
      <w:r w:rsidRPr="00576067">
        <w:rPr>
          <w:rFonts w:cs="Calibri"/>
          <w:sz w:val="24"/>
          <w:szCs w:val="24"/>
          <w:lang w:val="ro-RO"/>
        </w:rPr>
        <w:t xml:space="preserve">. </w:t>
      </w:r>
      <w:proofErr w:type="spellStart"/>
      <w:r w:rsidR="000E0233" w:rsidRPr="00576067">
        <w:rPr>
          <w:rFonts w:cs="Calibri"/>
          <w:i/>
          <w:sz w:val="24"/>
          <w:szCs w:val="24"/>
          <w:lang w:val="ro-RO"/>
        </w:rPr>
        <w:t>Gáldu</w:t>
      </w:r>
      <w:proofErr w:type="spellEnd"/>
      <w:r w:rsidR="000E0233" w:rsidRPr="00576067">
        <w:rPr>
          <w:rFonts w:cs="Calibri"/>
          <w:i/>
          <w:sz w:val="24"/>
          <w:szCs w:val="24"/>
          <w:lang w:val="ro-RO"/>
        </w:rPr>
        <w:t xml:space="preserve"> – </w:t>
      </w:r>
      <w:r w:rsidRPr="00576067">
        <w:rPr>
          <w:rFonts w:cs="Calibri"/>
          <w:i/>
          <w:sz w:val="24"/>
          <w:szCs w:val="24"/>
          <w:lang w:val="ro-RO"/>
        </w:rPr>
        <w:t xml:space="preserve">Centrul de Resurse pentru Drepturile Popoarelor Indigene </w:t>
      </w:r>
      <w:r w:rsidRPr="00576067">
        <w:rPr>
          <w:sz w:val="24"/>
          <w:szCs w:val="24"/>
          <w:lang w:val="ro-RO"/>
        </w:rPr>
        <w:t xml:space="preserve">a fost înființat de către Guvern în 2002 pentru a spori cunoașterea și înțelegerea drepturilor </w:t>
      </w:r>
      <w:proofErr w:type="spellStart"/>
      <w:r w:rsidRPr="00576067">
        <w:rPr>
          <w:sz w:val="24"/>
          <w:szCs w:val="24"/>
          <w:lang w:val="ro-RO"/>
        </w:rPr>
        <w:t>Sami</w:t>
      </w:r>
      <w:proofErr w:type="spellEnd"/>
      <w:r w:rsidRPr="00576067">
        <w:rPr>
          <w:sz w:val="24"/>
          <w:szCs w:val="24"/>
          <w:lang w:val="ro-RO"/>
        </w:rPr>
        <w:t xml:space="preserve"> și a altor populații indigene. A fost fondat de către Ministerul Norvegian al Muncii și Incluziunii Sociale și Ministerul Relațiilor Externe, dar este independent din punct de vedere profesional. Este situat în </w:t>
      </w:r>
      <w:proofErr w:type="spellStart"/>
      <w:r w:rsidRPr="00576067">
        <w:rPr>
          <w:sz w:val="24"/>
          <w:szCs w:val="24"/>
          <w:lang w:val="ro-RO"/>
        </w:rPr>
        <w:t>Kautokeino</w:t>
      </w:r>
      <w:proofErr w:type="spellEnd"/>
      <w:r w:rsidRPr="00576067">
        <w:rPr>
          <w:sz w:val="24"/>
          <w:szCs w:val="24"/>
          <w:lang w:val="ro-RO"/>
        </w:rPr>
        <w:t xml:space="preserve"> în județul </w:t>
      </w:r>
      <w:proofErr w:type="spellStart"/>
      <w:r w:rsidRPr="00576067">
        <w:rPr>
          <w:sz w:val="24"/>
          <w:szCs w:val="24"/>
          <w:lang w:val="ro-RO"/>
        </w:rPr>
        <w:t>Finmark</w:t>
      </w:r>
      <w:proofErr w:type="spellEnd"/>
      <w:r w:rsidRPr="00576067">
        <w:rPr>
          <w:sz w:val="24"/>
          <w:szCs w:val="24"/>
          <w:lang w:val="ro-RO"/>
        </w:rPr>
        <w:t>.</w:t>
      </w:r>
    </w:p>
    <w:p w:rsidR="000E0233" w:rsidRPr="00576067" w:rsidRDefault="00FA7D78" w:rsidP="00FA7D78">
      <w:pPr>
        <w:spacing w:line="240" w:lineRule="auto"/>
        <w:jc w:val="both"/>
        <w:rPr>
          <w:rFonts w:cs="Calibri"/>
          <w:sz w:val="24"/>
          <w:szCs w:val="24"/>
          <w:lang w:val="ro-RO"/>
        </w:rPr>
      </w:pPr>
      <w:r w:rsidRPr="00576067">
        <w:rPr>
          <w:sz w:val="24"/>
          <w:szCs w:val="24"/>
          <w:lang w:val="ro-RO"/>
        </w:rPr>
        <w:t xml:space="preserve">Chiar dacă principala atribuție al </w:t>
      </w:r>
      <w:proofErr w:type="spellStart"/>
      <w:r w:rsidRPr="00576067">
        <w:rPr>
          <w:rFonts w:cs="Calibri"/>
          <w:sz w:val="24"/>
          <w:szCs w:val="24"/>
          <w:lang w:val="ro-RO"/>
        </w:rPr>
        <w:t>Gáldu</w:t>
      </w:r>
      <w:proofErr w:type="spellEnd"/>
      <w:r w:rsidRPr="00576067">
        <w:rPr>
          <w:rFonts w:cs="Calibri"/>
          <w:sz w:val="24"/>
          <w:szCs w:val="24"/>
          <w:lang w:val="ro-RO"/>
        </w:rPr>
        <w:t xml:space="preserve"> </w:t>
      </w:r>
      <w:r w:rsidRPr="00576067">
        <w:rPr>
          <w:sz w:val="24"/>
          <w:szCs w:val="24"/>
          <w:lang w:val="ro-RO"/>
        </w:rPr>
        <w:t xml:space="preserve">este să furnizeze informații despre drepturile populațiilor indigene, de asemenea poate </w:t>
      </w:r>
      <w:proofErr w:type="spellStart"/>
      <w:r w:rsidRPr="00576067">
        <w:rPr>
          <w:sz w:val="24"/>
          <w:szCs w:val="24"/>
          <w:lang w:val="ro-RO"/>
        </w:rPr>
        <w:t>iniţia</w:t>
      </w:r>
      <w:proofErr w:type="spellEnd"/>
      <w:r w:rsidRPr="00576067">
        <w:rPr>
          <w:sz w:val="24"/>
          <w:szCs w:val="24"/>
          <w:lang w:val="ro-RO"/>
        </w:rPr>
        <w:t xml:space="preserve"> cercetări și efectua studii și astfel să </w:t>
      </w:r>
      <w:r w:rsidRPr="00576067">
        <w:rPr>
          <w:sz w:val="24"/>
          <w:szCs w:val="24"/>
          <w:lang w:val="ro-RO"/>
        </w:rPr>
        <w:lastRenderedPageBreak/>
        <w:t xml:space="preserve">promoveze consolidarea drepturilor populației </w:t>
      </w:r>
      <w:proofErr w:type="spellStart"/>
      <w:r w:rsidRPr="00576067">
        <w:rPr>
          <w:sz w:val="24"/>
          <w:szCs w:val="24"/>
          <w:lang w:val="ro-RO"/>
        </w:rPr>
        <w:t>Sami</w:t>
      </w:r>
      <w:proofErr w:type="spellEnd"/>
      <w:r w:rsidRPr="00576067">
        <w:rPr>
          <w:sz w:val="24"/>
          <w:szCs w:val="24"/>
          <w:lang w:val="ro-RO"/>
        </w:rPr>
        <w:t xml:space="preserve">. De asemenea participă la </w:t>
      </w:r>
      <w:proofErr w:type="spellStart"/>
      <w:r w:rsidRPr="00576067">
        <w:rPr>
          <w:sz w:val="24"/>
          <w:szCs w:val="24"/>
          <w:lang w:val="ro-RO"/>
        </w:rPr>
        <w:t>activitaea</w:t>
      </w:r>
      <w:proofErr w:type="spellEnd"/>
      <w:r w:rsidRPr="00576067">
        <w:rPr>
          <w:sz w:val="24"/>
          <w:szCs w:val="24"/>
          <w:lang w:val="ro-RO"/>
        </w:rPr>
        <w:t xml:space="preserve"> internațională privind promovarea drepturilor populațiilor indigene</w:t>
      </w:r>
      <w:r w:rsidR="000E0233" w:rsidRPr="00576067">
        <w:rPr>
          <w:rFonts w:cs="Calibri"/>
          <w:sz w:val="24"/>
          <w:szCs w:val="24"/>
          <w:lang w:val="ro-RO"/>
        </w:rPr>
        <w:t>.</w:t>
      </w:r>
      <w:r w:rsidR="000E0233" w:rsidRPr="00576067">
        <w:rPr>
          <w:rStyle w:val="FootnoteReference"/>
          <w:rFonts w:cs="Calibri"/>
          <w:sz w:val="24"/>
          <w:szCs w:val="24"/>
          <w:lang w:val="ro-RO"/>
        </w:rPr>
        <w:footnoteReference w:id="38"/>
      </w:r>
    </w:p>
    <w:p w:rsidR="00FA7D78" w:rsidRPr="00576067" w:rsidRDefault="00FA7D78" w:rsidP="00FA7D78">
      <w:pPr>
        <w:jc w:val="both"/>
        <w:rPr>
          <w:sz w:val="24"/>
          <w:szCs w:val="24"/>
          <w:lang w:val="ro-RO"/>
        </w:rPr>
      </w:pPr>
      <w:r w:rsidRPr="00576067">
        <w:rPr>
          <w:sz w:val="24"/>
          <w:szCs w:val="24"/>
          <w:lang w:val="ro-RO"/>
        </w:rPr>
        <w:t xml:space="preserve">Există o discuție în curs de desfășurare dacă </w:t>
      </w:r>
      <w:proofErr w:type="spellStart"/>
      <w:r w:rsidRPr="00576067">
        <w:rPr>
          <w:rFonts w:cs="Calibri"/>
          <w:sz w:val="24"/>
          <w:szCs w:val="24"/>
          <w:lang w:val="ro-RO"/>
        </w:rPr>
        <w:t>Gáldu</w:t>
      </w:r>
      <w:proofErr w:type="spellEnd"/>
      <w:r w:rsidRPr="00576067">
        <w:rPr>
          <w:rFonts w:cs="Calibri"/>
          <w:sz w:val="24"/>
          <w:szCs w:val="24"/>
          <w:lang w:val="ro-RO"/>
        </w:rPr>
        <w:t xml:space="preserve"> </w:t>
      </w:r>
      <w:r w:rsidRPr="00576067">
        <w:rPr>
          <w:sz w:val="24"/>
          <w:szCs w:val="24"/>
          <w:lang w:val="ro-RO"/>
        </w:rPr>
        <w:t>ar trebui să facă parte din noul INDO. O decizie finală va fi luată în toamna anului 2016.</w:t>
      </w:r>
    </w:p>
    <w:p w:rsidR="00FA7D78" w:rsidRPr="00576067" w:rsidRDefault="00FA7D78" w:rsidP="00FA7D78">
      <w:pPr>
        <w:jc w:val="both"/>
        <w:rPr>
          <w:sz w:val="24"/>
          <w:szCs w:val="24"/>
          <w:lang w:val="ro-RO"/>
        </w:rPr>
      </w:pPr>
      <w:r w:rsidRPr="00576067">
        <w:rPr>
          <w:sz w:val="24"/>
          <w:szCs w:val="24"/>
          <w:lang w:val="ro-RO"/>
        </w:rPr>
        <w:t xml:space="preserve">Cel mai probabil se va ajunge la concluzia că va fi o parte integrantă a instituției naționale, și astfel își va consolida competența cu privire la aspectele indigene și minoritare. Norvegia are cinci minorități – Evrei, </w:t>
      </w:r>
      <w:proofErr w:type="spellStart"/>
      <w:r w:rsidRPr="00576067">
        <w:rPr>
          <w:sz w:val="24"/>
          <w:szCs w:val="24"/>
          <w:lang w:val="ro-RO"/>
        </w:rPr>
        <w:t>Kveni</w:t>
      </w:r>
      <w:proofErr w:type="spellEnd"/>
      <w:r w:rsidRPr="00576067">
        <w:rPr>
          <w:sz w:val="24"/>
          <w:szCs w:val="24"/>
          <w:lang w:val="ro-RO"/>
        </w:rPr>
        <w:t xml:space="preserve">, </w:t>
      </w:r>
      <w:proofErr w:type="spellStart"/>
      <w:r w:rsidRPr="00576067">
        <w:rPr>
          <w:sz w:val="24"/>
          <w:szCs w:val="24"/>
          <w:lang w:val="ro-RO"/>
        </w:rPr>
        <w:t>Skigfinni</w:t>
      </w:r>
      <w:proofErr w:type="spellEnd"/>
      <w:r w:rsidRPr="00576067">
        <w:rPr>
          <w:sz w:val="24"/>
          <w:szCs w:val="24"/>
          <w:lang w:val="ro-RO"/>
        </w:rPr>
        <w:t>, Rromi și Tătari – în plus față de populația de imigranți de pretutindeni. În jur de 16% din populație aparține grupurilor de imigranți.</w:t>
      </w:r>
    </w:p>
    <w:p w:rsidR="009B1B41" w:rsidRPr="00576067" w:rsidRDefault="00FA7D78" w:rsidP="00FA7D78">
      <w:pPr>
        <w:jc w:val="both"/>
        <w:rPr>
          <w:sz w:val="24"/>
          <w:szCs w:val="24"/>
          <w:lang w:val="ro-RO"/>
        </w:rPr>
      </w:pPr>
      <w:r w:rsidRPr="00576067">
        <w:rPr>
          <w:sz w:val="24"/>
          <w:szCs w:val="24"/>
          <w:lang w:val="ro-RO"/>
        </w:rPr>
        <w:t>În prezent instituția își recrutează membrii, dezvoltă planuri și priorități proprii. A prezentat primul raport anual în data de 1 aprilie 2016, care acoperă anul 20</w:t>
      </w:r>
      <w:r w:rsidR="002D77A2" w:rsidRPr="00576067">
        <w:rPr>
          <w:sz w:val="24"/>
          <w:szCs w:val="24"/>
          <w:lang w:val="ro-RO"/>
        </w:rPr>
        <w:t>15.</w:t>
      </w:r>
      <w:r w:rsidR="009D6CA9" w:rsidRPr="00576067">
        <w:rPr>
          <w:rStyle w:val="FootnoteReference"/>
          <w:sz w:val="24"/>
          <w:szCs w:val="24"/>
          <w:lang w:val="ro-RO"/>
        </w:rPr>
        <w:footnoteReference w:id="39"/>
      </w:r>
      <w:r w:rsidR="009B1B41" w:rsidRPr="00576067">
        <w:rPr>
          <w:sz w:val="24"/>
          <w:szCs w:val="24"/>
          <w:lang w:val="ro-RO"/>
        </w:rPr>
        <w:t xml:space="preserve"> </w:t>
      </w:r>
    </w:p>
    <w:p w:rsidR="008117D7" w:rsidRPr="00576067" w:rsidRDefault="008117D7" w:rsidP="008117D7">
      <w:pPr>
        <w:jc w:val="both"/>
        <w:rPr>
          <w:sz w:val="24"/>
          <w:szCs w:val="24"/>
          <w:lang w:val="ro-RO"/>
        </w:rPr>
      </w:pPr>
      <w:r w:rsidRPr="00576067">
        <w:rPr>
          <w:sz w:val="24"/>
          <w:szCs w:val="24"/>
          <w:lang w:val="ro-RO"/>
        </w:rPr>
        <w:t xml:space="preserve">Un accent principal al raportului este pus pe utilizarea pe scară largă a izolării (detenție solitară) la poliție sau arest preventiv. Norvegia a primit critici ample de la organe ale tratatelor pentru asemenea practici. Raportul recomandă amendamente legislative în vederea </w:t>
      </w:r>
      <w:proofErr w:type="spellStart"/>
      <w:r w:rsidRPr="00576067">
        <w:rPr>
          <w:sz w:val="24"/>
          <w:szCs w:val="24"/>
          <w:lang w:val="ro-RO"/>
        </w:rPr>
        <w:t>întrăririi</w:t>
      </w:r>
      <w:proofErr w:type="spellEnd"/>
      <w:r w:rsidRPr="00576067">
        <w:rPr>
          <w:sz w:val="24"/>
          <w:szCs w:val="24"/>
          <w:lang w:val="ro-RO"/>
        </w:rPr>
        <w:t xml:space="preserve"> măsurilor de protecție împotriva abuzurilor.</w:t>
      </w:r>
    </w:p>
    <w:p w:rsidR="009D6CA9" w:rsidRPr="00576067" w:rsidRDefault="008117D7" w:rsidP="008117D7">
      <w:pPr>
        <w:jc w:val="both"/>
        <w:rPr>
          <w:sz w:val="24"/>
          <w:szCs w:val="24"/>
          <w:lang w:val="ro-RO"/>
        </w:rPr>
      </w:pPr>
      <w:r w:rsidRPr="00576067">
        <w:rPr>
          <w:sz w:val="24"/>
          <w:szCs w:val="24"/>
          <w:lang w:val="ro-RO"/>
        </w:rPr>
        <w:t>Instituția de asemenea publică un anuar pe chestiunile privind drepturile omului în Norvegia, acoperind o gamă largă de subiecte. Se bazează pe hotărâri, documente relevante, raporturi și cărți și face parte din activitatea de monitorizare a instituției.</w:t>
      </w:r>
      <w:r w:rsidR="009D6CA9" w:rsidRPr="00576067">
        <w:rPr>
          <w:rStyle w:val="FootnoteReference"/>
          <w:sz w:val="24"/>
          <w:szCs w:val="24"/>
          <w:lang w:val="ro-RO"/>
        </w:rPr>
        <w:footnoteReference w:id="40"/>
      </w:r>
    </w:p>
    <w:p w:rsidR="00E91EF9" w:rsidRPr="00576067" w:rsidRDefault="008117D7" w:rsidP="006C325C">
      <w:pPr>
        <w:spacing w:after="0" w:line="240" w:lineRule="auto"/>
        <w:rPr>
          <w:b/>
          <w:sz w:val="26"/>
          <w:szCs w:val="26"/>
          <w:lang w:val="ro-RO"/>
        </w:rPr>
      </w:pPr>
      <w:r w:rsidRPr="00576067">
        <w:rPr>
          <w:b/>
          <w:sz w:val="26"/>
          <w:szCs w:val="26"/>
          <w:lang w:val="ro-RO"/>
        </w:rPr>
        <w:t>Evaluări</w:t>
      </w:r>
    </w:p>
    <w:p w:rsidR="00F31C2A" w:rsidRPr="00576067" w:rsidRDefault="00F31C2A" w:rsidP="006C325C">
      <w:pPr>
        <w:pStyle w:val="NormalWeb"/>
        <w:spacing w:before="0" w:beforeAutospacing="0" w:after="0" w:afterAutospacing="0"/>
        <w:rPr>
          <w:rFonts w:asciiTheme="minorHAnsi" w:hAnsiTheme="minorHAnsi" w:cs="Calibri"/>
          <w:lang w:val="ro-RO"/>
        </w:rPr>
      </w:pPr>
    </w:p>
    <w:p w:rsidR="008117D7" w:rsidRPr="00576067" w:rsidRDefault="008117D7" w:rsidP="008117D7">
      <w:pPr>
        <w:jc w:val="both"/>
        <w:rPr>
          <w:sz w:val="24"/>
          <w:szCs w:val="24"/>
          <w:lang w:val="ro-RO"/>
        </w:rPr>
      </w:pPr>
      <w:r w:rsidRPr="00576067">
        <w:rPr>
          <w:sz w:val="24"/>
          <w:szCs w:val="24"/>
          <w:lang w:val="ro-RO"/>
        </w:rPr>
        <w:t xml:space="preserve">În opinia Comitetului Norvegian Helsinki, </w:t>
      </w:r>
      <w:proofErr w:type="spellStart"/>
      <w:r w:rsidRPr="00576067">
        <w:rPr>
          <w:sz w:val="24"/>
          <w:szCs w:val="24"/>
          <w:lang w:val="ro-RO"/>
        </w:rPr>
        <w:t>instuțiile</w:t>
      </w:r>
      <w:proofErr w:type="spellEnd"/>
      <w:r w:rsidRPr="00576067">
        <w:rPr>
          <w:sz w:val="24"/>
          <w:szCs w:val="24"/>
          <w:lang w:val="ro-RO"/>
        </w:rPr>
        <w:t xml:space="preserve"> Ombudsman reprezintă o alternativă inferioară în comparație cu instanțele în combaterea nedreptăților și ale încălcărilor drepturilor omului. Cercetarea reclamațiilor este gratuită și de obicei mai rapidă decât în cazul instanțelor. Instituțiile se pot ocupa de cazuri cu privire la decizii și acțiuni.</w:t>
      </w:r>
    </w:p>
    <w:p w:rsidR="008117D7" w:rsidRPr="00576067" w:rsidRDefault="008117D7" w:rsidP="008117D7">
      <w:pPr>
        <w:jc w:val="both"/>
        <w:rPr>
          <w:sz w:val="24"/>
          <w:szCs w:val="24"/>
          <w:lang w:val="ro-RO"/>
        </w:rPr>
      </w:pPr>
      <w:r w:rsidRPr="00576067">
        <w:rPr>
          <w:sz w:val="24"/>
          <w:szCs w:val="24"/>
          <w:lang w:val="ro-RO"/>
        </w:rPr>
        <w:t xml:space="preserve">Totuși există unele limitări atât în ceea ce privește mandatele </w:t>
      </w:r>
      <w:proofErr w:type="spellStart"/>
      <w:r w:rsidRPr="00576067">
        <w:rPr>
          <w:sz w:val="24"/>
          <w:szCs w:val="24"/>
          <w:lang w:val="ro-RO"/>
        </w:rPr>
        <w:t>şi</w:t>
      </w:r>
      <w:proofErr w:type="spellEnd"/>
      <w:r w:rsidRPr="00576067">
        <w:rPr>
          <w:sz w:val="24"/>
          <w:szCs w:val="24"/>
          <w:lang w:val="ro-RO"/>
        </w:rPr>
        <w:t xml:space="preserve"> </w:t>
      </w:r>
      <w:proofErr w:type="spellStart"/>
      <w:r w:rsidRPr="00576067">
        <w:rPr>
          <w:sz w:val="24"/>
          <w:szCs w:val="24"/>
          <w:lang w:val="ro-RO"/>
        </w:rPr>
        <w:t>funcţionarea</w:t>
      </w:r>
      <w:proofErr w:type="spellEnd"/>
      <w:r w:rsidRPr="00576067">
        <w:rPr>
          <w:sz w:val="24"/>
          <w:szCs w:val="24"/>
          <w:lang w:val="ro-RO"/>
        </w:rPr>
        <w:t xml:space="preserve"> diferitelor instituții.</w:t>
      </w:r>
    </w:p>
    <w:p w:rsidR="008117D7" w:rsidRPr="00576067" w:rsidRDefault="008117D7" w:rsidP="008117D7">
      <w:pPr>
        <w:jc w:val="both"/>
        <w:rPr>
          <w:sz w:val="24"/>
          <w:szCs w:val="24"/>
          <w:lang w:val="ro-RO"/>
        </w:rPr>
      </w:pPr>
      <w:r w:rsidRPr="00576067">
        <w:rPr>
          <w:sz w:val="24"/>
          <w:szCs w:val="24"/>
          <w:lang w:val="ro-RO"/>
        </w:rPr>
        <w:t xml:space="preserve">Este mereu o problemă nivelul de </w:t>
      </w:r>
      <w:proofErr w:type="spellStart"/>
      <w:r w:rsidRPr="00576067">
        <w:rPr>
          <w:sz w:val="24"/>
          <w:szCs w:val="24"/>
          <w:lang w:val="ro-RO"/>
        </w:rPr>
        <w:t>cunoaştere</w:t>
      </w:r>
      <w:proofErr w:type="spellEnd"/>
      <w:r w:rsidRPr="00576067">
        <w:rPr>
          <w:sz w:val="24"/>
          <w:szCs w:val="24"/>
          <w:lang w:val="ro-RO"/>
        </w:rPr>
        <w:t xml:space="preserve"> a </w:t>
      </w:r>
      <w:proofErr w:type="spellStart"/>
      <w:r w:rsidRPr="00576067">
        <w:rPr>
          <w:sz w:val="24"/>
          <w:szCs w:val="24"/>
          <w:lang w:val="ro-RO"/>
        </w:rPr>
        <w:t>instituţiilor</w:t>
      </w:r>
      <w:proofErr w:type="spellEnd"/>
      <w:r w:rsidRPr="00576067">
        <w:rPr>
          <w:sz w:val="24"/>
          <w:szCs w:val="24"/>
          <w:lang w:val="ro-RO"/>
        </w:rPr>
        <w:t xml:space="preserve"> </w:t>
      </w:r>
      <w:proofErr w:type="spellStart"/>
      <w:r w:rsidRPr="00576067">
        <w:rPr>
          <w:sz w:val="24"/>
          <w:szCs w:val="24"/>
          <w:lang w:val="ro-RO"/>
        </w:rPr>
        <w:t>şi</w:t>
      </w:r>
      <w:proofErr w:type="spellEnd"/>
      <w:r w:rsidRPr="00576067">
        <w:rPr>
          <w:sz w:val="24"/>
          <w:szCs w:val="24"/>
          <w:lang w:val="ro-RO"/>
        </w:rPr>
        <w:t xml:space="preserve"> serviciile acestora de către publicul larg. Conform Ombudsmanului Parlamentar, în materia strategiilor de comunicare se impune o îmbunătățire a </w:t>
      </w:r>
      <w:proofErr w:type="spellStart"/>
      <w:r w:rsidRPr="00576067">
        <w:rPr>
          <w:sz w:val="24"/>
          <w:szCs w:val="24"/>
          <w:lang w:val="ro-RO"/>
        </w:rPr>
        <w:t>instituţiei</w:t>
      </w:r>
      <w:proofErr w:type="spellEnd"/>
      <w:r w:rsidRPr="00576067">
        <w:rPr>
          <w:sz w:val="24"/>
          <w:szCs w:val="24"/>
          <w:lang w:val="ro-RO"/>
        </w:rPr>
        <w:t>.</w:t>
      </w:r>
    </w:p>
    <w:p w:rsidR="008117D7" w:rsidRPr="00576067" w:rsidRDefault="008117D7" w:rsidP="008117D7">
      <w:pPr>
        <w:rPr>
          <w:sz w:val="24"/>
          <w:szCs w:val="24"/>
          <w:lang w:val="ro-RO"/>
        </w:rPr>
      </w:pPr>
      <w:r w:rsidRPr="00576067">
        <w:rPr>
          <w:sz w:val="24"/>
          <w:szCs w:val="24"/>
          <w:lang w:val="ro-RO"/>
        </w:rPr>
        <w:lastRenderedPageBreak/>
        <w:t xml:space="preserve">În principiu, </w:t>
      </w:r>
      <w:proofErr w:type="spellStart"/>
      <w:r w:rsidRPr="00576067">
        <w:rPr>
          <w:sz w:val="24"/>
          <w:szCs w:val="24"/>
          <w:lang w:val="ro-RO"/>
        </w:rPr>
        <w:t>insituțiile</w:t>
      </w:r>
      <w:proofErr w:type="spellEnd"/>
      <w:r w:rsidRPr="00576067">
        <w:rPr>
          <w:sz w:val="24"/>
          <w:szCs w:val="24"/>
          <w:lang w:val="ro-RO"/>
        </w:rPr>
        <w:t xml:space="preserve"> Ombudsman reprezintă o cale importantă pentru persoanele </w:t>
      </w:r>
      <w:proofErr w:type="spellStart"/>
      <w:r w:rsidRPr="00576067">
        <w:rPr>
          <w:sz w:val="24"/>
          <w:szCs w:val="24"/>
          <w:lang w:val="ro-RO"/>
        </w:rPr>
        <w:t>Sami</w:t>
      </w:r>
      <w:proofErr w:type="spellEnd"/>
      <w:r w:rsidRPr="00576067">
        <w:rPr>
          <w:sz w:val="24"/>
          <w:szCs w:val="24"/>
          <w:lang w:val="ro-RO"/>
        </w:rPr>
        <w:t xml:space="preserve"> care </w:t>
      </w:r>
      <w:proofErr w:type="spellStart"/>
      <w:r w:rsidRPr="00576067">
        <w:rPr>
          <w:sz w:val="24"/>
          <w:szCs w:val="24"/>
          <w:lang w:val="ro-RO"/>
        </w:rPr>
        <w:t>dorec</w:t>
      </w:r>
      <w:proofErr w:type="spellEnd"/>
      <w:r w:rsidRPr="00576067">
        <w:rPr>
          <w:sz w:val="24"/>
          <w:szCs w:val="24"/>
          <w:lang w:val="ro-RO"/>
        </w:rPr>
        <w:t xml:space="preserve"> să depună reclamații în legătură cu discriminări și alte probleme privind drepturile omului. Totuși, pentru unele considerente, instituția poate să fie considerată mai relevantă pentru etnicii Norvegieni decât pentru persoanele care aparțin populației indigene </w:t>
      </w:r>
      <w:proofErr w:type="spellStart"/>
      <w:r w:rsidRPr="00576067">
        <w:rPr>
          <w:sz w:val="24"/>
          <w:szCs w:val="24"/>
          <w:lang w:val="ro-RO"/>
        </w:rPr>
        <w:t>Sami</w:t>
      </w:r>
      <w:proofErr w:type="spellEnd"/>
      <w:r w:rsidRPr="00576067">
        <w:rPr>
          <w:sz w:val="24"/>
          <w:szCs w:val="24"/>
          <w:lang w:val="ro-RO"/>
        </w:rPr>
        <w:t xml:space="preserve"> sau unuia dintre cele cinci minorități care locuiesc în Norvegia.</w:t>
      </w:r>
    </w:p>
    <w:p w:rsidR="008117D7" w:rsidRPr="00576067" w:rsidRDefault="008117D7" w:rsidP="008117D7">
      <w:pPr>
        <w:jc w:val="both"/>
        <w:rPr>
          <w:sz w:val="24"/>
          <w:szCs w:val="24"/>
          <w:lang w:val="ro-RO"/>
        </w:rPr>
      </w:pPr>
      <w:r w:rsidRPr="00576067">
        <w:rPr>
          <w:sz w:val="24"/>
          <w:szCs w:val="24"/>
          <w:lang w:val="ro-RO"/>
        </w:rPr>
        <w:t xml:space="preserve">Pe lângă populația </w:t>
      </w:r>
      <w:proofErr w:type="spellStart"/>
      <w:r w:rsidRPr="00576067">
        <w:rPr>
          <w:sz w:val="24"/>
          <w:szCs w:val="24"/>
          <w:lang w:val="ro-RO"/>
        </w:rPr>
        <w:t>Sami</w:t>
      </w:r>
      <w:proofErr w:type="spellEnd"/>
      <w:r w:rsidRPr="00576067">
        <w:rPr>
          <w:sz w:val="24"/>
          <w:szCs w:val="24"/>
          <w:lang w:val="ro-RO"/>
        </w:rPr>
        <w:t xml:space="preserve"> și minoritățile naționale, anumite categorii de grupuri vulnerabile de asemenea pot găsi dificil ca să fie ascultate cauzele lor așa cum ele sunt dispuse să accepte. Ar fi așadar un obiectiv important pentru noul INDO să furnizeze consiliere și suport pentru persoanele din grupurile vulnerabile pentru ca să beneficieze de mecanismele de protecție privind drepturile omului ale Norvegiei.</w:t>
      </w:r>
    </w:p>
    <w:p w:rsidR="008117D7" w:rsidRPr="00576067" w:rsidRDefault="008117D7" w:rsidP="00103110">
      <w:pPr>
        <w:jc w:val="both"/>
        <w:rPr>
          <w:sz w:val="24"/>
          <w:szCs w:val="24"/>
          <w:lang w:val="ro-RO"/>
        </w:rPr>
      </w:pPr>
      <w:r w:rsidRPr="00576067">
        <w:rPr>
          <w:sz w:val="24"/>
          <w:szCs w:val="24"/>
          <w:lang w:val="ro-RO"/>
        </w:rPr>
        <w:t>În orice țară este important să se dezvolte competențe privind drepturile omului în afara ministerelor Guvernului, pentru a asigura control și echilibru asupra puterii executive. Noul INDO ar putea avea un rol important în această materie. Totuși, în gestionarea cauzelor, chiar și instituțiile Ombudsman reprezintă competențe și experiențe importante privind drepturile omului. Așadar este important ca parlamentarii și ceilalți actori politici care vor să conteste politicile guvernamentale bazate pe drepturile omului să fie pe deplin conștienți cum pot beneficia de pe seama acestor instituții.</w:t>
      </w:r>
    </w:p>
    <w:p w:rsidR="00103110" w:rsidRPr="00576067" w:rsidRDefault="00103110" w:rsidP="00103110">
      <w:pPr>
        <w:jc w:val="both"/>
        <w:rPr>
          <w:sz w:val="24"/>
          <w:szCs w:val="24"/>
          <w:lang w:val="ro-RO"/>
        </w:rPr>
      </w:pPr>
      <w:r w:rsidRPr="00576067">
        <w:rPr>
          <w:sz w:val="24"/>
          <w:szCs w:val="24"/>
          <w:lang w:val="ro-RO"/>
        </w:rPr>
        <w:t xml:space="preserve">Norvegia dispune de trei instituții naționale Ombudsman pentru drepturile omului precum și de INDO. Asta ridică o </w:t>
      </w:r>
      <w:r w:rsidR="00C36982" w:rsidRPr="00576067">
        <w:rPr>
          <w:sz w:val="24"/>
          <w:szCs w:val="24"/>
          <w:lang w:val="ro-RO"/>
        </w:rPr>
        <w:t>întrebare</w:t>
      </w:r>
      <w:r w:rsidRPr="00576067">
        <w:rPr>
          <w:sz w:val="24"/>
          <w:szCs w:val="24"/>
          <w:lang w:val="ro-RO"/>
        </w:rPr>
        <w:t xml:space="preserve"> privind asigurarea unei bune coordonări între instituții. S-ar putea de exemplu să fie neclar unei persoane cărei instituții ar trebui să se adreseze. Totuși, instituțiile fac eforturi pentru a furniza sfaturi pe cele mai bune căi pentru ca să fie abordate cazurile într-un mod eficient. Se și întâlnesc în mod regulat cu scopul de a asigura o bună coordonare.</w:t>
      </w:r>
    </w:p>
    <w:p w:rsidR="00190D84" w:rsidRPr="00576067" w:rsidRDefault="00103110" w:rsidP="00103110">
      <w:pPr>
        <w:jc w:val="both"/>
        <w:rPr>
          <w:sz w:val="24"/>
          <w:szCs w:val="24"/>
          <w:lang w:val="ro-RO"/>
        </w:rPr>
      </w:pPr>
      <w:r w:rsidRPr="00576067">
        <w:rPr>
          <w:sz w:val="24"/>
          <w:szCs w:val="24"/>
          <w:lang w:val="ro-RO"/>
        </w:rPr>
        <w:t xml:space="preserve">Potrivit noului INDO, sistemul Norvegian pentru implementarea și monitorizarea drepturilor omului “este fragmentat și până acum Norvegia a </w:t>
      </w:r>
      <w:proofErr w:type="spellStart"/>
      <w:r w:rsidRPr="00576067">
        <w:rPr>
          <w:sz w:val="24"/>
          <w:szCs w:val="24"/>
          <w:lang w:val="ro-RO"/>
        </w:rPr>
        <w:t>simţit</w:t>
      </w:r>
      <w:proofErr w:type="spellEnd"/>
      <w:r w:rsidRPr="00576067">
        <w:rPr>
          <w:sz w:val="24"/>
          <w:szCs w:val="24"/>
          <w:lang w:val="ro-RO"/>
        </w:rPr>
        <w:t xml:space="preserve"> lipsa unui organism care să efectueze o monitorizare completă a tuturor drepturilor omului”. Așadar una dintre principalele ambiții ale noii </w:t>
      </w:r>
      <w:proofErr w:type="spellStart"/>
      <w:r w:rsidRPr="00576067">
        <w:rPr>
          <w:sz w:val="24"/>
          <w:szCs w:val="24"/>
          <w:lang w:val="ro-RO"/>
        </w:rPr>
        <w:t>instituţii</w:t>
      </w:r>
      <w:proofErr w:type="spellEnd"/>
      <w:r w:rsidRPr="00576067">
        <w:rPr>
          <w:sz w:val="24"/>
          <w:szCs w:val="24"/>
          <w:lang w:val="ro-RO"/>
        </w:rPr>
        <w:t xml:space="preserve"> este să furnizeze o asemenea monitorizare și să promoveze coordonarea dintre diferitele instituții care sunt implicate în monitorizarea și protejarea drepturilor omului.</w:t>
      </w:r>
      <w:r w:rsidR="00BB573E" w:rsidRPr="00576067">
        <w:rPr>
          <w:rStyle w:val="FootnoteReference"/>
          <w:rFonts w:cs="Calibri"/>
          <w:sz w:val="24"/>
          <w:szCs w:val="24"/>
          <w:lang w:val="ro-RO"/>
        </w:rPr>
        <w:footnoteReference w:id="41"/>
      </w:r>
    </w:p>
    <w:p w:rsidR="00103110" w:rsidRPr="00576067" w:rsidRDefault="00103110" w:rsidP="00103110">
      <w:pPr>
        <w:jc w:val="both"/>
        <w:rPr>
          <w:sz w:val="24"/>
          <w:szCs w:val="24"/>
          <w:lang w:val="ro-RO"/>
        </w:rPr>
      </w:pPr>
      <w:r w:rsidRPr="00576067">
        <w:rPr>
          <w:sz w:val="24"/>
          <w:szCs w:val="24"/>
          <w:lang w:val="ro-RO"/>
        </w:rPr>
        <w:t xml:space="preserve">O altă chestiune este modul în care </w:t>
      </w:r>
      <w:proofErr w:type="spellStart"/>
      <w:r w:rsidRPr="00576067">
        <w:rPr>
          <w:sz w:val="24"/>
          <w:szCs w:val="24"/>
          <w:lang w:val="ro-RO"/>
        </w:rPr>
        <w:t>Ombudsmanii</w:t>
      </w:r>
      <w:proofErr w:type="spellEnd"/>
      <w:r w:rsidRPr="00576067">
        <w:rPr>
          <w:sz w:val="24"/>
          <w:szCs w:val="24"/>
          <w:lang w:val="ro-RO"/>
        </w:rPr>
        <w:t xml:space="preserve"> sunt numiți. Pe când </w:t>
      </w:r>
      <w:proofErr w:type="spellStart"/>
      <w:r w:rsidRPr="00576067">
        <w:rPr>
          <w:sz w:val="24"/>
          <w:szCs w:val="24"/>
          <w:lang w:val="ro-RO"/>
        </w:rPr>
        <w:t>Ombudsmanii</w:t>
      </w:r>
      <w:proofErr w:type="spellEnd"/>
      <w:r w:rsidRPr="00576067">
        <w:rPr>
          <w:sz w:val="24"/>
          <w:szCs w:val="24"/>
          <w:lang w:val="ro-RO"/>
        </w:rPr>
        <w:t xml:space="preserve"> Parlamentari și directorii INDO sunt numiți de către Parlament, atât Ombudsmanul </w:t>
      </w:r>
      <w:proofErr w:type="spellStart"/>
      <w:r w:rsidRPr="00576067">
        <w:rPr>
          <w:sz w:val="24"/>
          <w:szCs w:val="24"/>
          <w:lang w:val="ro-RO"/>
        </w:rPr>
        <w:t>Egalităţii</w:t>
      </w:r>
      <w:proofErr w:type="spellEnd"/>
      <w:r w:rsidRPr="00576067">
        <w:rPr>
          <w:sz w:val="24"/>
          <w:szCs w:val="24"/>
          <w:lang w:val="ro-RO"/>
        </w:rPr>
        <w:t xml:space="preserve"> </w:t>
      </w:r>
      <w:proofErr w:type="spellStart"/>
      <w:r w:rsidRPr="00576067">
        <w:rPr>
          <w:sz w:val="24"/>
          <w:szCs w:val="24"/>
          <w:lang w:val="ro-RO"/>
        </w:rPr>
        <w:t>şi</w:t>
      </w:r>
      <w:proofErr w:type="spellEnd"/>
      <w:r w:rsidRPr="00576067">
        <w:rPr>
          <w:sz w:val="24"/>
          <w:szCs w:val="24"/>
          <w:lang w:val="ro-RO"/>
        </w:rPr>
        <w:t xml:space="preserve"> </w:t>
      </w:r>
      <w:proofErr w:type="spellStart"/>
      <w:r w:rsidRPr="00576067">
        <w:rPr>
          <w:sz w:val="24"/>
          <w:szCs w:val="24"/>
          <w:lang w:val="ro-RO"/>
        </w:rPr>
        <w:t>Antidiscriminării</w:t>
      </w:r>
      <w:proofErr w:type="spellEnd"/>
      <w:r w:rsidRPr="00576067">
        <w:rPr>
          <w:sz w:val="24"/>
          <w:szCs w:val="24"/>
          <w:lang w:val="ro-RO"/>
        </w:rPr>
        <w:t xml:space="preserve"> cât și cel pentru Copii sunt numiți de către ministerele guvernului.</w:t>
      </w:r>
    </w:p>
    <w:p w:rsidR="00103110" w:rsidRPr="00576067" w:rsidRDefault="00103110" w:rsidP="00103110">
      <w:pPr>
        <w:jc w:val="both"/>
        <w:rPr>
          <w:sz w:val="24"/>
          <w:szCs w:val="24"/>
          <w:lang w:val="ro-RO"/>
        </w:rPr>
      </w:pPr>
      <w:r w:rsidRPr="00576067">
        <w:rPr>
          <w:sz w:val="24"/>
          <w:szCs w:val="24"/>
          <w:lang w:val="ro-RO"/>
        </w:rPr>
        <w:t>Chiar dacă aceste instituții Ombud</w:t>
      </w:r>
      <w:r w:rsidR="002F58AD">
        <w:rPr>
          <w:sz w:val="24"/>
          <w:szCs w:val="24"/>
          <w:lang w:val="ro-RO"/>
        </w:rPr>
        <w:t>sman</w:t>
      </w:r>
      <w:r w:rsidRPr="00576067">
        <w:rPr>
          <w:sz w:val="24"/>
          <w:szCs w:val="24"/>
          <w:lang w:val="ro-RO"/>
        </w:rPr>
        <w:t xml:space="preserve"> sunt independente prin lege și în percepția populară, numirile de către Parlament ar fi mai bune. Într-un sistem democratic, șeful unei instituții care </w:t>
      </w:r>
      <w:r w:rsidRPr="00576067">
        <w:rPr>
          <w:sz w:val="24"/>
          <w:szCs w:val="24"/>
          <w:lang w:val="ro-RO"/>
        </w:rPr>
        <w:lastRenderedPageBreak/>
        <w:t xml:space="preserve">ajută ca legile să fie respectate și care furnizează servicii pentru populație în această materie, ar trebui să fie numit de </w:t>
      </w:r>
      <w:proofErr w:type="spellStart"/>
      <w:r w:rsidRPr="00576067">
        <w:rPr>
          <w:sz w:val="24"/>
          <w:szCs w:val="24"/>
          <w:lang w:val="ro-RO"/>
        </w:rPr>
        <w:t>catre</w:t>
      </w:r>
      <w:proofErr w:type="spellEnd"/>
      <w:r w:rsidRPr="00576067">
        <w:rPr>
          <w:sz w:val="24"/>
          <w:szCs w:val="24"/>
          <w:lang w:val="ro-RO"/>
        </w:rPr>
        <w:t xml:space="preserve"> legiuitor.</w:t>
      </w:r>
    </w:p>
    <w:p w:rsidR="00103110" w:rsidRPr="00576067" w:rsidRDefault="00103110" w:rsidP="00103110">
      <w:pPr>
        <w:jc w:val="both"/>
        <w:rPr>
          <w:sz w:val="24"/>
          <w:szCs w:val="24"/>
          <w:lang w:val="ro-RO"/>
        </w:rPr>
      </w:pPr>
      <w:r w:rsidRPr="00576067">
        <w:rPr>
          <w:sz w:val="24"/>
          <w:szCs w:val="24"/>
          <w:lang w:val="ro-RO"/>
        </w:rPr>
        <w:t xml:space="preserve">În general populația Norvegiei are încredere în instituțiile </w:t>
      </w:r>
      <w:proofErr w:type="spellStart"/>
      <w:r w:rsidRPr="00576067">
        <w:rPr>
          <w:sz w:val="24"/>
          <w:szCs w:val="24"/>
          <w:lang w:val="ro-RO"/>
        </w:rPr>
        <w:t>Ombud</w:t>
      </w:r>
      <w:proofErr w:type="spellEnd"/>
      <w:r w:rsidRPr="00576067">
        <w:rPr>
          <w:sz w:val="24"/>
          <w:szCs w:val="24"/>
          <w:lang w:val="ro-RO"/>
        </w:rPr>
        <w:t xml:space="preserve">. În special, Ombudsmanul Parlamentar, datorită înființării timpurie și a </w:t>
      </w:r>
      <w:proofErr w:type="spellStart"/>
      <w:r w:rsidRPr="00576067">
        <w:rPr>
          <w:sz w:val="24"/>
          <w:szCs w:val="24"/>
          <w:lang w:val="ro-RO"/>
        </w:rPr>
        <w:t>rolulul</w:t>
      </w:r>
      <w:proofErr w:type="spellEnd"/>
      <w:r w:rsidRPr="00576067">
        <w:rPr>
          <w:sz w:val="24"/>
          <w:szCs w:val="24"/>
          <w:lang w:val="ro-RO"/>
        </w:rPr>
        <w:t xml:space="preserve"> evident non-politic, este foarte respectat. </w:t>
      </w:r>
      <w:proofErr w:type="spellStart"/>
      <w:r w:rsidRPr="00576067">
        <w:rPr>
          <w:sz w:val="24"/>
          <w:szCs w:val="24"/>
          <w:lang w:val="ro-RO"/>
        </w:rPr>
        <w:t>Ombudul</w:t>
      </w:r>
      <w:proofErr w:type="spellEnd"/>
      <w:r w:rsidRPr="00576067">
        <w:rPr>
          <w:sz w:val="24"/>
          <w:szCs w:val="24"/>
          <w:lang w:val="ro-RO"/>
        </w:rPr>
        <w:t xml:space="preserve"> </w:t>
      </w:r>
      <w:proofErr w:type="spellStart"/>
      <w:r w:rsidRPr="00576067">
        <w:rPr>
          <w:sz w:val="24"/>
          <w:szCs w:val="24"/>
          <w:lang w:val="ro-RO"/>
        </w:rPr>
        <w:t>Egalităţii</w:t>
      </w:r>
      <w:proofErr w:type="spellEnd"/>
      <w:r w:rsidRPr="00576067">
        <w:rPr>
          <w:sz w:val="24"/>
          <w:szCs w:val="24"/>
          <w:lang w:val="ro-RO"/>
        </w:rPr>
        <w:t>, Anti-Discriminării și pentru Copii, sunt priviți ca instituții activiste, care provoacă opinii controversate.</w:t>
      </w:r>
    </w:p>
    <w:p w:rsidR="00103110" w:rsidRPr="00576067" w:rsidRDefault="00103110" w:rsidP="00A260F9">
      <w:pPr>
        <w:jc w:val="both"/>
        <w:rPr>
          <w:sz w:val="24"/>
          <w:szCs w:val="24"/>
          <w:lang w:val="ro-RO"/>
        </w:rPr>
      </w:pPr>
      <w:r w:rsidRPr="00576067">
        <w:rPr>
          <w:sz w:val="24"/>
          <w:szCs w:val="24"/>
          <w:lang w:val="ro-RO"/>
        </w:rPr>
        <w:t xml:space="preserve">Asta nu este </w:t>
      </w:r>
      <w:proofErr w:type="spellStart"/>
      <w:r w:rsidRPr="00576067">
        <w:rPr>
          <w:sz w:val="24"/>
          <w:szCs w:val="24"/>
          <w:lang w:val="ro-RO"/>
        </w:rPr>
        <w:t>neaparat</w:t>
      </w:r>
      <w:proofErr w:type="spellEnd"/>
      <w:r w:rsidRPr="00576067">
        <w:rPr>
          <w:sz w:val="24"/>
          <w:szCs w:val="24"/>
          <w:lang w:val="ro-RO"/>
        </w:rPr>
        <w:t xml:space="preserve"> greșit. Uneori o persoană Ombudsman participă la discuții despre chestiuni complexe, fără ca o opinie să fie în mod evident corectă bazată pe considerente privind drepturile omului. Ar putea să fie totuși o problemă pentru Ombudsmanul </w:t>
      </w:r>
      <w:proofErr w:type="spellStart"/>
      <w:r w:rsidRPr="00576067">
        <w:rPr>
          <w:sz w:val="24"/>
          <w:szCs w:val="24"/>
          <w:lang w:val="ro-RO"/>
        </w:rPr>
        <w:t>Egalităţii</w:t>
      </w:r>
      <w:proofErr w:type="spellEnd"/>
      <w:r w:rsidRPr="00576067">
        <w:rPr>
          <w:sz w:val="24"/>
          <w:szCs w:val="24"/>
          <w:lang w:val="ro-RO"/>
        </w:rPr>
        <w:t xml:space="preserve"> și Anti-Discriminării, ambii având un rol de promovare și rolul de a cerceta reclamațiile. Autoritatea în cercetarea plângerilor ar putea fi compromisă dacă persoana </w:t>
      </w:r>
      <w:proofErr w:type="spellStart"/>
      <w:r w:rsidRPr="00576067">
        <w:rPr>
          <w:sz w:val="24"/>
          <w:szCs w:val="24"/>
          <w:lang w:val="ro-RO"/>
        </w:rPr>
        <w:t>Ombud</w:t>
      </w:r>
      <w:proofErr w:type="spellEnd"/>
      <w:r w:rsidRPr="00576067">
        <w:rPr>
          <w:sz w:val="24"/>
          <w:szCs w:val="24"/>
          <w:lang w:val="ro-RO"/>
        </w:rPr>
        <w:t xml:space="preserve"> devine prea controversată datorită afirmațiilor publice. Asta ar putea să fie fondul propunerii privind reducerea atribuțiilor </w:t>
      </w:r>
      <w:proofErr w:type="spellStart"/>
      <w:r w:rsidRPr="00576067">
        <w:rPr>
          <w:sz w:val="24"/>
          <w:szCs w:val="24"/>
          <w:lang w:val="ro-RO"/>
        </w:rPr>
        <w:t>Ombud</w:t>
      </w:r>
      <w:proofErr w:type="spellEnd"/>
      <w:r w:rsidRPr="00576067">
        <w:rPr>
          <w:sz w:val="24"/>
          <w:szCs w:val="24"/>
          <w:lang w:val="ro-RO"/>
        </w:rPr>
        <w:t xml:space="preserve"> în cercetarea plângerilor.</w:t>
      </w:r>
    </w:p>
    <w:p w:rsidR="00190D84" w:rsidRPr="00576067" w:rsidRDefault="00A260F9" w:rsidP="00A260F9">
      <w:pPr>
        <w:spacing w:after="0" w:line="240" w:lineRule="auto"/>
        <w:jc w:val="both"/>
        <w:rPr>
          <w:rFonts w:cs="Calibri"/>
          <w:sz w:val="24"/>
          <w:szCs w:val="24"/>
          <w:lang w:val="ro-RO"/>
        </w:rPr>
      </w:pPr>
      <w:r w:rsidRPr="00576067">
        <w:rPr>
          <w:rFonts w:cs="Calibri"/>
          <w:sz w:val="24"/>
          <w:szCs w:val="24"/>
          <w:lang w:val="ro-RO"/>
        </w:rPr>
        <w:t xml:space="preserve">Nu există o soluție ușoară pentru asta, totuși, o parte din motivele pentru care </w:t>
      </w:r>
      <w:proofErr w:type="spellStart"/>
      <w:r w:rsidRPr="00576067">
        <w:rPr>
          <w:rFonts w:cs="Calibri"/>
          <w:sz w:val="24"/>
          <w:szCs w:val="24"/>
          <w:lang w:val="ro-RO"/>
        </w:rPr>
        <w:t>Ombud</w:t>
      </w:r>
      <w:proofErr w:type="spellEnd"/>
      <w:r w:rsidRPr="00576067">
        <w:rPr>
          <w:rFonts w:cs="Calibri"/>
          <w:sz w:val="24"/>
          <w:szCs w:val="24"/>
          <w:lang w:val="ro-RO"/>
        </w:rPr>
        <w:t xml:space="preserve"> a devenit controversat a fost datorită deciziilor luate în cauzele privind plângerile. </w:t>
      </w:r>
      <w:proofErr w:type="spellStart"/>
      <w:r w:rsidRPr="00576067">
        <w:rPr>
          <w:rFonts w:cs="Calibri"/>
          <w:sz w:val="24"/>
          <w:szCs w:val="24"/>
          <w:lang w:val="ro-RO"/>
        </w:rPr>
        <w:t>Sunniva</w:t>
      </w:r>
      <w:proofErr w:type="spellEnd"/>
      <w:r w:rsidRPr="00576067">
        <w:rPr>
          <w:rFonts w:cs="Calibri"/>
          <w:sz w:val="24"/>
          <w:szCs w:val="24"/>
          <w:lang w:val="ro-RO"/>
        </w:rPr>
        <w:t xml:space="preserve"> </w:t>
      </w:r>
      <w:proofErr w:type="spellStart"/>
      <w:r w:rsidRPr="00576067">
        <w:rPr>
          <w:rFonts w:cs="Calibri"/>
          <w:sz w:val="24"/>
          <w:szCs w:val="24"/>
          <w:lang w:val="ro-RO"/>
        </w:rPr>
        <w:t>Ørstavik</w:t>
      </w:r>
      <w:proofErr w:type="spellEnd"/>
      <w:r w:rsidRPr="00576067">
        <w:rPr>
          <w:rFonts w:cs="Calibri"/>
          <w:sz w:val="24"/>
          <w:szCs w:val="24"/>
          <w:lang w:val="ro-RO"/>
        </w:rPr>
        <w:t xml:space="preserve">, fostul Ombudsman al </w:t>
      </w:r>
      <w:proofErr w:type="spellStart"/>
      <w:r w:rsidRPr="00576067">
        <w:rPr>
          <w:rFonts w:cs="Calibri"/>
          <w:sz w:val="24"/>
          <w:szCs w:val="24"/>
          <w:lang w:val="ro-RO"/>
        </w:rPr>
        <w:t>Egalităţii</w:t>
      </w:r>
      <w:proofErr w:type="spellEnd"/>
      <w:r w:rsidRPr="00576067">
        <w:rPr>
          <w:rFonts w:cs="Calibri"/>
          <w:sz w:val="24"/>
          <w:szCs w:val="24"/>
          <w:lang w:val="ro-RO"/>
        </w:rPr>
        <w:t xml:space="preserve"> și Anti-Discriminării, a arătat o viziune alternativă: motivele pentru care </w:t>
      </w:r>
      <w:proofErr w:type="spellStart"/>
      <w:r w:rsidRPr="00576067">
        <w:rPr>
          <w:rFonts w:cs="Calibri"/>
          <w:sz w:val="24"/>
          <w:szCs w:val="24"/>
          <w:lang w:val="ro-RO"/>
        </w:rPr>
        <w:t>Ombud</w:t>
      </w:r>
      <w:proofErr w:type="spellEnd"/>
      <w:r w:rsidRPr="00576067">
        <w:rPr>
          <w:rFonts w:cs="Calibri"/>
          <w:sz w:val="24"/>
          <w:szCs w:val="24"/>
          <w:lang w:val="ro-RO"/>
        </w:rPr>
        <w:t xml:space="preserve"> a devenit controversat nu a fost datorită deciziilor sau opiniilor nefondate sau greșite. Pur și simplu este nevoie de timp ca o societate să scape de atitudinea și practicile discriminatorii. Ombudsmanul, așadar trebuie să se aștepte la critici.</w:t>
      </w:r>
    </w:p>
    <w:p w:rsidR="00A260F9" w:rsidRPr="00576067" w:rsidRDefault="00A260F9" w:rsidP="006C325C">
      <w:pPr>
        <w:spacing w:after="0" w:line="240" w:lineRule="auto"/>
        <w:rPr>
          <w:rFonts w:cs="Calibri"/>
          <w:sz w:val="24"/>
          <w:szCs w:val="24"/>
          <w:lang w:val="ro-RO"/>
        </w:rPr>
      </w:pPr>
    </w:p>
    <w:p w:rsidR="00A260F9" w:rsidRPr="00576067" w:rsidRDefault="00A260F9" w:rsidP="00A260F9">
      <w:pPr>
        <w:jc w:val="both"/>
        <w:rPr>
          <w:sz w:val="24"/>
          <w:szCs w:val="24"/>
          <w:lang w:val="ro-RO"/>
        </w:rPr>
      </w:pPr>
      <w:r w:rsidRPr="00576067">
        <w:rPr>
          <w:sz w:val="24"/>
          <w:szCs w:val="24"/>
          <w:lang w:val="ro-RO"/>
        </w:rPr>
        <w:t xml:space="preserve">Interacțiunea dintre societatea civilă și </w:t>
      </w:r>
      <w:proofErr w:type="spellStart"/>
      <w:r w:rsidRPr="00576067">
        <w:rPr>
          <w:sz w:val="24"/>
          <w:szCs w:val="24"/>
          <w:lang w:val="ro-RO"/>
        </w:rPr>
        <w:t>insituțiile</w:t>
      </w:r>
      <w:proofErr w:type="spellEnd"/>
      <w:r w:rsidRPr="00576067">
        <w:rPr>
          <w:sz w:val="24"/>
          <w:szCs w:val="24"/>
          <w:lang w:val="ro-RO"/>
        </w:rPr>
        <w:t xml:space="preserve"> </w:t>
      </w:r>
      <w:proofErr w:type="spellStart"/>
      <w:r w:rsidRPr="00576067">
        <w:rPr>
          <w:sz w:val="24"/>
          <w:szCs w:val="24"/>
          <w:lang w:val="ro-RO"/>
        </w:rPr>
        <w:t>Ombud</w:t>
      </w:r>
      <w:proofErr w:type="spellEnd"/>
      <w:r w:rsidRPr="00576067">
        <w:rPr>
          <w:sz w:val="24"/>
          <w:szCs w:val="24"/>
          <w:lang w:val="ro-RO"/>
        </w:rPr>
        <w:t xml:space="preserve"> cât și INDO sunt în general puternice în Norvegia. Excepția este Ombudsmanul Parlamentar, care în mod tradițional a avut un rol reactiv în analizarea cazurilor. Totuși, funcția NPM al Ombudsmanului Parlamentar acum conține și contacte și consultări în mod regulat cu societatea civilă.</w:t>
      </w:r>
    </w:p>
    <w:p w:rsidR="00A260F9" w:rsidRPr="00576067" w:rsidRDefault="00A260F9" w:rsidP="00A260F9">
      <w:pPr>
        <w:jc w:val="both"/>
        <w:rPr>
          <w:sz w:val="24"/>
          <w:szCs w:val="24"/>
          <w:lang w:val="ro-RO"/>
        </w:rPr>
      </w:pPr>
      <w:r w:rsidRPr="00576067">
        <w:rPr>
          <w:sz w:val="24"/>
          <w:szCs w:val="24"/>
          <w:lang w:val="ro-RO"/>
        </w:rPr>
        <w:t>Cum va interacționa noul INDO cu societatea civilă rămâne de văzut. Așa cum este prevăzută de lege va institui un comitet consultativ, care include reprezentanți ai societății civile. În plus</w:t>
      </w:r>
      <w:r w:rsidR="005E690F">
        <w:rPr>
          <w:sz w:val="24"/>
          <w:szCs w:val="24"/>
          <w:lang w:val="ro-RO"/>
        </w:rPr>
        <w:t xml:space="preserve"> </w:t>
      </w:r>
      <w:bookmarkStart w:id="0" w:name="_GoBack"/>
      <w:bookmarkEnd w:id="0"/>
      <w:r w:rsidRPr="00576067">
        <w:rPr>
          <w:sz w:val="24"/>
          <w:szCs w:val="24"/>
          <w:lang w:val="ro-RO"/>
        </w:rPr>
        <w:t>se prezumă că instituția va urma tradiția din Norvegia, care include consultări ample cu societatea civilă.</w:t>
      </w:r>
    </w:p>
    <w:p w:rsidR="00A260F9" w:rsidRDefault="00A260F9" w:rsidP="00A260F9">
      <w:pPr>
        <w:rPr>
          <w:sz w:val="24"/>
          <w:szCs w:val="24"/>
          <w:lang w:val="ro-RO"/>
        </w:rPr>
      </w:pPr>
      <w:r w:rsidRPr="00576067">
        <w:rPr>
          <w:sz w:val="24"/>
          <w:szCs w:val="24"/>
          <w:lang w:val="ro-RO"/>
        </w:rPr>
        <w:t>Dacă ambiția este ca drepturile omului să fie deplin respectate în Norvegia, mai este un drum de parcurs. În mod cert totuși, Norvegia a parcurs un drum lung în înființarea instituțiilor care pot contribui eficient la realizarea acestui țel.</w:t>
      </w:r>
    </w:p>
    <w:p w:rsidR="002F58AD" w:rsidRPr="0078224A" w:rsidRDefault="002F58AD" w:rsidP="002F58AD">
      <w:pPr>
        <w:jc w:val="both"/>
        <w:rPr>
          <w:sz w:val="24"/>
          <w:szCs w:val="24"/>
        </w:rPr>
      </w:pPr>
      <w:r w:rsidRPr="0078224A">
        <w:rPr>
          <w:sz w:val="24"/>
          <w:szCs w:val="24"/>
        </w:rPr>
        <w:t>***</w:t>
      </w:r>
    </w:p>
    <w:p w:rsidR="000E3A7E" w:rsidRPr="002F58AD" w:rsidRDefault="002F58AD" w:rsidP="002F58AD">
      <w:pPr>
        <w:jc w:val="both"/>
        <w:rPr>
          <w:sz w:val="24"/>
          <w:szCs w:val="24"/>
        </w:rPr>
      </w:pPr>
      <w:proofErr w:type="spellStart"/>
      <w:r w:rsidRPr="0078224A">
        <w:rPr>
          <w:sz w:val="24"/>
          <w:szCs w:val="24"/>
        </w:rPr>
        <w:t>Proiectul</w:t>
      </w:r>
      <w:proofErr w:type="spellEnd"/>
      <w:r w:rsidRPr="0078224A">
        <w:rPr>
          <w:sz w:val="24"/>
          <w:szCs w:val="24"/>
        </w:rPr>
        <w:t xml:space="preserve"> “</w:t>
      </w:r>
      <w:proofErr w:type="spellStart"/>
      <w:r w:rsidRPr="0078224A">
        <w:rPr>
          <w:b/>
          <w:i/>
          <w:sz w:val="24"/>
          <w:szCs w:val="24"/>
        </w:rPr>
        <w:t>Rețeaua</w:t>
      </w:r>
      <w:proofErr w:type="spellEnd"/>
      <w:r w:rsidRPr="0078224A">
        <w:rPr>
          <w:b/>
          <w:i/>
          <w:sz w:val="24"/>
          <w:szCs w:val="24"/>
        </w:rPr>
        <w:t xml:space="preserve"> </w:t>
      </w:r>
      <w:proofErr w:type="spellStart"/>
      <w:r w:rsidRPr="0078224A">
        <w:rPr>
          <w:b/>
          <w:i/>
          <w:sz w:val="24"/>
          <w:szCs w:val="24"/>
        </w:rPr>
        <w:t>pentru</w:t>
      </w:r>
      <w:proofErr w:type="spellEnd"/>
      <w:r w:rsidRPr="0078224A">
        <w:rPr>
          <w:b/>
          <w:i/>
          <w:sz w:val="24"/>
          <w:szCs w:val="24"/>
        </w:rPr>
        <w:t xml:space="preserve"> </w:t>
      </w:r>
      <w:proofErr w:type="spellStart"/>
      <w:r w:rsidRPr="0078224A">
        <w:rPr>
          <w:b/>
          <w:i/>
          <w:sz w:val="24"/>
          <w:szCs w:val="24"/>
        </w:rPr>
        <w:t>Apărarea</w:t>
      </w:r>
      <w:proofErr w:type="spellEnd"/>
      <w:r w:rsidRPr="0078224A">
        <w:rPr>
          <w:b/>
          <w:i/>
          <w:sz w:val="24"/>
          <w:szCs w:val="24"/>
        </w:rPr>
        <w:t xml:space="preserve"> </w:t>
      </w:r>
      <w:proofErr w:type="spellStart"/>
      <w:r w:rsidRPr="0078224A">
        <w:rPr>
          <w:b/>
          <w:i/>
          <w:sz w:val="24"/>
          <w:szCs w:val="24"/>
        </w:rPr>
        <w:t>Drepturilor</w:t>
      </w:r>
      <w:proofErr w:type="spellEnd"/>
      <w:r w:rsidRPr="0078224A">
        <w:rPr>
          <w:b/>
          <w:i/>
          <w:sz w:val="24"/>
          <w:szCs w:val="24"/>
        </w:rPr>
        <w:t xml:space="preserve"> </w:t>
      </w:r>
      <w:proofErr w:type="spellStart"/>
      <w:r w:rsidRPr="0078224A">
        <w:rPr>
          <w:b/>
          <w:i/>
          <w:sz w:val="24"/>
          <w:szCs w:val="24"/>
        </w:rPr>
        <w:t>Cetățenești</w:t>
      </w:r>
      <w:proofErr w:type="spellEnd"/>
      <w:r w:rsidRPr="0078224A">
        <w:rPr>
          <w:b/>
          <w:i/>
          <w:sz w:val="24"/>
          <w:szCs w:val="24"/>
        </w:rPr>
        <w:t xml:space="preserve"> - Ne </w:t>
      </w:r>
      <w:proofErr w:type="spellStart"/>
      <w:r w:rsidRPr="0078224A">
        <w:rPr>
          <w:b/>
          <w:i/>
          <w:sz w:val="24"/>
          <w:szCs w:val="24"/>
        </w:rPr>
        <w:t>trebuie</w:t>
      </w:r>
      <w:proofErr w:type="spellEnd"/>
      <w:r w:rsidRPr="0078224A">
        <w:rPr>
          <w:b/>
          <w:i/>
          <w:sz w:val="24"/>
          <w:szCs w:val="24"/>
        </w:rPr>
        <w:t xml:space="preserve"> un </w:t>
      </w:r>
      <w:proofErr w:type="spellStart"/>
      <w:r w:rsidRPr="0078224A">
        <w:rPr>
          <w:b/>
          <w:i/>
          <w:sz w:val="24"/>
          <w:szCs w:val="24"/>
        </w:rPr>
        <w:t>Avocat</w:t>
      </w:r>
      <w:proofErr w:type="spellEnd"/>
      <w:r w:rsidRPr="0078224A">
        <w:rPr>
          <w:b/>
          <w:i/>
          <w:sz w:val="24"/>
          <w:szCs w:val="24"/>
        </w:rPr>
        <w:t xml:space="preserve"> al </w:t>
      </w:r>
      <w:proofErr w:type="spellStart"/>
      <w:r w:rsidRPr="0078224A">
        <w:rPr>
          <w:b/>
          <w:i/>
          <w:sz w:val="24"/>
          <w:szCs w:val="24"/>
        </w:rPr>
        <w:t>Poporului</w:t>
      </w:r>
      <w:proofErr w:type="spellEnd"/>
      <w:r w:rsidRPr="0078224A">
        <w:rPr>
          <w:b/>
          <w:i/>
          <w:sz w:val="24"/>
          <w:szCs w:val="24"/>
        </w:rPr>
        <w:t xml:space="preserve"> </w:t>
      </w:r>
      <w:proofErr w:type="spellStart"/>
      <w:r w:rsidRPr="0078224A">
        <w:rPr>
          <w:b/>
          <w:i/>
          <w:sz w:val="24"/>
          <w:szCs w:val="24"/>
        </w:rPr>
        <w:t>eficient</w:t>
      </w:r>
      <w:proofErr w:type="spellEnd"/>
      <w:r w:rsidRPr="0078224A">
        <w:rPr>
          <w:b/>
          <w:i/>
          <w:sz w:val="24"/>
          <w:szCs w:val="24"/>
        </w:rPr>
        <w:t>!</w:t>
      </w:r>
      <w:r w:rsidRPr="0078224A">
        <w:rPr>
          <w:sz w:val="24"/>
          <w:szCs w:val="24"/>
        </w:rPr>
        <w:t xml:space="preserve">” </w:t>
      </w:r>
      <w:proofErr w:type="spellStart"/>
      <w:r w:rsidRPr="0078224A">
        <w:rPr>
          <w:sz w:val="24"/>
          <w:szCs w:val="24"/>
        </w:rPr>
        <w:t>este</w:t>
      </w:r>
      <w:proofErr w:type="spellEnd"/>
      <w:r w:rsidRPr="0078224A">
        <w:rPr>
          <w:sz w:val="24"/>
          <w:szCs w:val="24"/>
        </w:rPr>
        <w:t xml:space="preserve"> </w:t>
      </w:r>
      <w:proofErr w:type="spellStart"/>
      <w:r w:rsidRPr="0078224A">
        <w:rPr>
          <w:sz w:val="24"/>
          <w:szCs w:val="24"/>
        </w:rPr>
        <w:t>derulat</w:t>
      </w:r>
      <w:proofErr w:type="spellEnd"/>
      <w:r w:rsidRPr="0078224A">
        <w:rPr>
          <w:sz w:val="24"/>
          <w:szCs w:val="24"/>
        </w:rPr>
        <w:t xml:space="preserve"> de APADOR-CH, </w:t>
      </w:r>
      <w:proofErr w:type="spellStart"/>
      <w:r w:rsidRPr="0078224A">
        <w:rPr>
          <w:sz w:val="24"/>
          <w:szCs w:val="24"/>
        </w:rPr>
        <w:t>ActiveWatch</w:t>
      </w:r>
      <w:proofErr w:type="spellEnd"/>
      <w:r w:rsidRPr="0078224A">
        <w:rPr>
          <w:sz w:val="24"/>
          <w:szCs w:val="24"/>
        </w:rPr>
        <w:t xml:space="preserve"> </w:t>
      </w:r>
      <w:proofErr w:type="spellStart"/>
      <w:r w:rsidRPr="0078224A">
        <w:rPr>
          <w:sz w:val="24"/>
          <w:szCs w:val="24"/>
        </w:rPr>
        <w:t>și</w:t>
      </w:r>
      <w:proofErr w:type="spellEnd"/>
      <w:r w:rsidRPr="0078224A">
        <w:rPr>
          <w:sz w:val="24"/>
          <w:szCs w:val="24"/>
        </w:rPr>
        <w:t xml:space="preserve"> </w:t>
      </w:r>
      <w:proofErr w:type="spellStart"/>
      <w:r w:rsidRPr="0078224A">
        <w:rPr>
          <w:sz w:val="24"/>
          <w:szCs w:val="24"/>
        </w:rPr>
        <w:t>Asociația</w:t>
      </w:r>
      <w:proofErr w:type="spellEnd"/>
      <w:r w:rsidRPr="0078224A">
        <w:rPr>
          <w:sz w:val="24"/>
          <w:szCs w:val="24"/>
        </w:rPr>
        <w:t xml:space="preserve"> </w:t>
      </w:r>
      <w:proofErr w:type="spellStart"/>
      <w:r w:rsidRPr="0078224A">
        <w:rPr>
          <w:sz w:val="24"/>
          <w:szCs w:val="24"/>
        </w:rPr>
        <w:t>Națională</w:t>
      </w:r>
      <w:proofErr w:type="spellEnd"/>
      <w:r w:rsidRPr="0078224A">
        <w:rPr>
          <w:sz w:val="24"/>
          <w:szCs w:val="24"/>
        </w:rPr>
        <w:t xml:space="preserve"> a </w:t>
      </w:r>
      <w:proofErr w:type="spellStart"/>
      <w:r w:rsidRPr="0078224A">
        <w:rPr>
          <w:sz w:val="24"/>
          <w:szCs w:val="24"/>
        </w:rPr>
        <w:t>Birourilor</w:t>
      </w:r>
      <w:proofErr w:type="spellEnd"/>
      <w:r w:rsidRPr="0078224A">
        <w:rPr>
          <w:sz w:val="24"/>
          <w:szCs w:val="24"/>
        </w:rPr>
        <w:t xml:space="preserve">  de </w:t>
      </w:r>
      <w:proofErr w:type="spellStart"/>
      <w:r w:rsidRPr="0078224A">
        <w:rPr>
          <w:sz w:val="24"/>
          <w:szCs w:val="24"/>
        </w:rPr>
        <w:t>Consiliere</w:t>
      </w:r>
      <w:proofErr w:type="spellEnd"/>
      <w:r w:rsidRPr="0078224A">
        <w:rPr>
          <w:sz w:val="24"/>
          <w:szCs w:val="24"/>
        </w:rPr>
        <w:t xml:space="preserve"> </w:t>
      </w:r>
      <w:proofErr w:type="spellStart"/>
      <w:r w:rsidRPr="0078224A">
        <w:rPr>
          <w:sz w:val="24"/>
          <w:szCs w:val="24"/>
        </w:rPr>
        <w:t>pentru</w:t>
      </w:r>
      <w:proofErr w:type="spellEnd"/>
      <w:r w:rsidRPr="0078224A">
        <w:rPr>
          <w:sz w:val="24"/>
          <w:szCs w:val="24"/>
        </w:rPr>
        <w:t xml:space="preserve"> </w:t>
      </w:r>
      <w:proofErr w:type="spellStart"/>
      <w:r w:rsidRPr="0078224A">
        <w:rPr>
          <w:sz w:val="24"/>
          <w:szCs w:val="24"/>
        </w:rPr>
        <w:t>Cetățeni</w:t>
      </w:r>
      <w:proofErr w:type="spellEnd"/>
      <w:r w:rsidRPr="0078224A">
        <w:rPr>
          <w:sz w:val="24"/>
          <w:szCs w:val="24"/>
        </w:rPr>
        <w:t xml:space="preserve"> (ANBCC) </w:t>
      </w:r>
      <w:proofErr w:type="spellStart"/>
      <w:r w:rsidRPr="0078224A">
        <w:rPr>
          <w:sz w:val="24"/>
          <w:szCs w:val="24"/>
        </w:rPr>
        <w:t>și</w:t>
      </w:r>
      <w:proofErr w:type="spellEnd"/>
      <w:r w:rsidRPr="0078224A">
        <w:rPr>
          <w:sz w:val="24"/>
          <w:szCs w:val="24"/>
        </w:rPr>
        <w:t xml:space="preserve"> </w:t>
      </w:r>
      <w:proofErr w:type="spellStart"/>
      <w:r w:rsidRPr="0078224A">
        <w:rPr>
          <w:sz w:val="24"/>
          <w:szCs w:val="24"/>
        </w:rPr>
        <w:t>finanţat</w:t>
      </w:r>
      <w:proofErr w:type="spellEnd"/>
      <w:r w:rsidRPr="0078224A">
        <w:rPr>
          <w:sz w:val="24"/>
          <w:szCs w:val="24"/>
        </w:rPr>
        <w:t xml:space="preserve"> </w:t>
      </w:r>
      <w:proofErr w:type="spellStart"/>
      <w:r w:rsidRPr="0078224A">
        <w:rPr>
          <w:sz w:val="24"/>
          <w:szCs w:val="24"/>
        </w:rPr>
        <w:t>prin</w:t>
      </w:r>
      <w:proofErr w:type="spellEnd"/>
      <w:r w:rsidRPr="0078224A">
        <w:rPr>
          <w:sz w:val="24"/>
          <w:szCs w:val="24"/>
        </w:rPr>
        <w:t xml:space="preserve"> </w:t>
      </w:r>
      <w:proofErr w:type="spellStart"/>
      <w:r w:rsidRPr="0078224A">
        <w:rPr>
          <w:sz w:val="24"/>
          <w:szCs w:val="24"/>
        </w:rPr>
        <w:t>granturile</w:t>
      </w:r>
      <w:proofErr w:type="spellEnd"/>
      <w:r w:rsidRPr="0078224A">
        <w:rPr>
          <w:sz w:val="24"/>
          <w:szCs w:val="24"/>
        </w:rPr>
        <w:t xml:space="preserve"> SEE 2009 – 2014, </w:t>
      </w:r>
      <w:proofErr w:type="spellStart"/>
      <w:r w:rsidRPr="0078224A">
        <w:rPr>
          <w:sz w:val="24"/>
          <w:szCs w:val="24"/>
        </w:rPr>
        <w:t>în</w:t>
      </w:r>
      <w:proofErr w:type="spellEnd"/>
      <w:r w:rsidRPr="0078224A">
        <w:rPr>
          <w:sz w:val="24"/>
          <w:szCs w:val="24"/>
        </w:rPr>
        <w:t xml:space="preserve"> </w:t>
      </w:r>
      <w:proofErr w:type="spellStart"/>
      <w:r w:rsidRPr="0078224A">
        <w:rPr>
          <w:sz w:val="24"/>
          <w:szCs w:val="24"/>
        </w:rPr>
        <w:t>cadrul</w:t>
      </w:r>
      <w:proofErr w:type="spellEnd"/>
      <w:r w:rsidRPr="0078224A">
        <w:rPr>
          <w:sz w:val="24"/>
          <w:szCs w:val="24"/>
        </w:rPr>
        <w:t xml:space="preserve"> </w:t>
      </w:r>
      <w:proofErr w:type="spellStart"/>
      <w:r w:rsidRPr="0078224A">
        <w:rPr>
          <w:sz w:val="24"/>
          <w:szCs w:val="24"/>
        </w:rPr>
        <w:t>Fondului</w:t>
      </w:r>
      <w:proofErr w:type="spellEnd"/>
      <w:r w:rsidRPr="0078224A">
        <w:rPr>
          <w:sz w:val="24"/>
          <w:szCs w:val="24"/>
        </w:rPr>
        <w:t xml:space="preserve"> ONG </w:t>
      </w:r>
      <w:proofErr w:type="spellStart"/>
      <w:r w:rsidRPr="0078224A">
        <w:rPr>
          <w:sz w:val="24"/>
          <w:szCs w:val="24"/>
        </w:rPr>
        <w:t>în</w:t>
      </w:r>
      <w:proofErr w:type="spellEnd"/>
      <w:r w:rsidRPr="0078224A">
        <w:rPr>
          <w:sz w:val="24"/>
          <w:szCs w:val="24"/>
        </w:rPr>
        <w:t xml:space="preserve"> </w:t>
      </w:r>
      <w:proofErr w:type="spellStart"/>
      <w:r w:rsidRPr="0078224A">
        <w:rPr>
          <w:sz w:val="24"/>
          <w:szCs w:val="24"/>
        </w:rPr>
        <w:t>România</w:t>
      </w:r>
      <w:proofErr w:type="spellEnd"/>
      <w:r w:rsidRPr="0078224A">
        <w:rPr>
          <w:sz w:val="24"/>
          <w:szCs w:val="24"/>
        </w:rPr>
        <w:t xml:space="preserve">. </w:t>
      </w:r>
      <w:proofErr w:type="spellStart"/>
      <w:r w:rsidRPr="0078224A">
        <w:rPr>
          <w:sz w:val="24"/>
          <w:szCs w:val="24"/>
        </w:rPr>
        <w:t>Pentru</w:t>
      </w:r>
      <w:proofErr w:type="spellEnd"/>
      <w:r w:rsidRPr="0078224A">
        <w:rPr>
          <w:sz w:val="24"/>
          <w:szCs w:val="24"/>
        </w:rPr>
        <w:t xml:space="preserve"> </w:t>
      </w:r>
      <w:proofErr w:type="spellStart"/>
      <w:r w:rsidRPr="0078224A">
        <w:rPr>
          <w:sz w:val="24"/>
          <w:szCs w:val="24"/>
        </w:rPr>
        <w:t>informaţii</w:t>
      </w:r>
      <w:proofErr w:type="spellEnd"/>
      <w:r w:rsidRPr="0078224A">
        <w:rPr>
          <w:sz w:val="24"/>
          <w:szCs w:val="24"/>
        </w:rPr>
        <w:t xml:space="preserve"> </w:t>
      </w:r>
      <w:proofErr w:type="spellStart"/>
      <w:r w:rsidRPr="0078224A">
        <w:rPr>
          <w:sz w:val="24"/>
          <w:szCs w:val="24"/>
        </w:rPr>
        <w:t>oficiale</w:t>
      </w:r>
      <w:proofErr w:type="spellEnd"/>
      <w:r w:rsidRPr="0078224A">
        <w:rPr>
          <w:sz w:val="24"/>
          <w:szCs w:val="24"/>
        </w:rPr>
        <w:t xml:space="preserve"> </w:t>
      </w:r>
      <w:proofErr w:type="spellStart"/>
      <w:r w:rsidRPr="0078224A">
        <w:rPr>
          <w:sz w:val="24"/>
          <w:szCs w:val="24"/>
        </w:rPr>
        <w:t>despre</w:t>
      </w:r>
      <w:proofErr w:type="spellEnd"/>
      <w:r w:rsidRPr="0078224A">
        <w:rPr>
          <w:sz w:val="24"/>
          <w:szCs w:val="24"/>
        </w:rPr>
        <w:t xml:space="preserve"> </w:t>
      </w:r>
      <w:proofErr w:type="spellStart"/>
      <w:r w:rsidRPr="0078224A">
        <w:rPr>
          <w:sz w:val="24"/>
          <w:szCs w:val="24"/>
        </w:rPr>
        <w:t>granturile</w:t>
      </w:r>
      <w:proofErr w:type="spellEnd"/>
      <w:r w:rsidRPr="0078224A">
        <w:rPr>
          <w:sz w:val="24"/>
          <w:szCs w:val="24"/>
        </w:rPr>
        <w:t xml:space="preserve"> SEE </w:t>
      </w:r>
      <w:proofErr w:type="spellStart"/>
      <w:r w:rsidRPr="0078224A">
        <w:rPr>
          <w:sz w:val="24"/>
          <w:szCs w:val="24"/>
        </w:rPr>
        <w:t>şi</w:t>
      </w:r>
      <w:proofErr w:type="spellEnd"/>
      <w:r w:rsidRPr="0078224A">
        <w:rPr>
          <w:sz w:val="24"/>
          <w:szCs w:val="24"/>
        </w:rPr>
        <w:t xml:space="preserve"> </w:t>
      </w:r>
      <w:proofErr w:type="spellStart"/>
      <w:r w:rsidRPr="0078224A">
        <w:rPr>
          <w:sz w:val="24"/>
          <w:szCs w:val="24"/>
        </w:rPr>
        <w:t>norvegiene</w:t>
      </w:r>
      <w:proofErr w:type="spellEnd"/>
      <w:r w:rsidRPr="0078224A">
        <w:rPr>
          <w:sz w:val="24"/>
          <w:szCs w:val="24"/>
        </w:rPr>
        <w:t xml:space="preserve"> </w:t>
      </w:r>
      <w:proofErr w:type="spellStart"/>
      <w:r w:rsidRPr="0078224A">
        <w:rPr>
          <w:sz w:val="24"/>
          <w:szCs w:val="24"/>
        </w:rPr>
        <w:t>accesaţi</w:t>
      </w:r>
      <w:proofErr w:type="spellEnd"/>
      <w:r w:rsidRPr="0078224A">
        <w:rPr>
          <w:sz w:val="24"/>
          <w:szCs w:val="24"/>
        </w:rPr>
        <w:t xml:space="preserve"> www.eeagrants.org. </w:t>
      </w:r>
    </w:p>
    <w:sectPr w:rsidR="000E3A7E" w:rsidRPr="002F58AD">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489" w:rsidRDefault="00640489" w:rsidP="00BB493E">
      <w:pPr>
        <w:spacing w:after="0" w:line="240" w:lineRule="auto"/>
      </w:pPr>
      <w:r>
        <w:separator/>
      </w:r>
    </w:p>
  </w:endnote>
  <w:endnote w:type="continuationSeparator" w:id="0">
    <w:p w:rsidR="00640489" w:rsidRDefault="00640489" w:rsidP="00BB4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381182"/>
      <w:docPartObj>
        <w:docPartGallery w:val="Page Numbers (Bottom of Page)"/>
        <w:docPartUnique/>
      </w:docPartObj>
    </w:sdtPr>
    <w:sdtEndPr/>
    <w:sdtContent>
      <w:p w:rsidR="001E0180" w:rsidRDefault="001E0180">
        <w:pPr>
          <w:pStyle w:val="Footer"/>
          <w:jc w:val="right"/>
        </w:pPr>
        <w:r>
          <w:fldChar w:fldCharType="begin"/>
        </w:r>
        <w:r>
          <w:instrText>PAGE   \* MERGEFORMAT</w:instrText>
        </w:r>
        <w:r>
          <w:fldChar w:fldCharType="separate"/>
        </w:r>
        <w:r w:rsidR="005E690F" w:rsidRPr="005E690F">
          <w:rPr>
            <w:noProof/>
            <w:lang w:val="it-IT"/>
          </w:rPr>
          <w:t>1</w:t>
        </w:r>
        <w:r>
          <w:fldChar w:fldCharType="end"/>
        </w:r>
      </w:p>
    </w:sdtContent>
  </w:sdt>
  <w:p w:rsidR="001E0180" w:rsidRDefault="001E0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489" w:rsidRDefault="00640489" w:rsidP="00BB493E">
      <w:pPr>
        <w:spacing w:after="0" w:line="240" w:lineRule="auto"/>
      </w:pPr>
      <w:r>
        <w:separator/>
      </w:r>
    </w:p>
  </w:footnote>
  <w:footnote w:type="continuationSeparator" w:id="0">
    <w:p w:rsidR="00640489" w:rsidRDefault="00640489" w:rsidP="00BB493E">
      <w:pPr>
        <w:spacing w:after="0" w:line="240" w:lineRule="auto"/>
      </w:pPr>
      <w:r>
        <w:continuationSeparator/>
      </w:r>
    </w:p>
  </w:footnote>
  <w:footnote w:id="1">
    <w:p w:rsidR="001E0180" w:rsidRPr="00777617" w:rsidRDefault="001E0180">
      <w:pPr>
        <w:pStyle w:val="FootnoteText"/>
        <w:rPr>
          <w:lang w:val="ro-RO"/>
        </w:rPr>
      </w:pPr>
      <w:r w:rsidRPr="00777617">
        <w:rPr>
          <w:rStyle w:val="FootnoteReference"/>
          <w:lang w:val="ro-RO"/>
        </w:rPr>
        <w:footnoteRef/>
      </w:r>
      <w:r w:rsidRPr="00777617">
        <w:rPr>
          <w:lang w:val="ro-RO"/>
        </w:rPr>
        <w:t xml:space="preserve"> Traducerea in limba engleză a Constituţiei este disponibilă la: </w:t>
      </w:r>
      <w:hyperlink r:id="rId1" w:history="1">
        <w:r w:rsidRPr="00777617">
          <w:rPr>
            <w:rStyle w:val="Hyperlink"/>
            <w:lang w:val="ro-RO"/>
          </w:rPr>
          <w:t>https://www.stortinget.no/globalassets/pdf/constitutionenglish.pdf</w:t>
        </w:r>
      </w:hyperlink>
      <w:r w:rsidRPr="00777617">
        <w:rPr>
          <w:lang w:val="ro-RO"/>
        </w:rPr>
        <w:t xml:space="preserve"> </w:t>
      </w:r>
    </w:p>
  </w:footnote>
  <w:footnote w:id="2">
    <w:p w:rsidR="001E0180" w:rsidRPr="00777617" w:rsidRDefault="001E0180">
      <w:pPr>
        <w:pStyle w:val="FootnoteText"/>
        <w:rPr>
          <w:lang w:val="ro-RO"/>
        </w:rPr>
      </w:pPr>
      <w:r w:rsidRPr="00777617">
        <w:rPr>
          <w:rStyle w:val="FootnoteReference"/>
          <w:lang w:val="ro-RO"/>
        </w:rPr>
        <w:footnoteRef/>
      </w:r>
      <w:r w:rsidRPr="00777617">
        <w:rPr>
          <w:lang w:val="ro-RO"/>
        </w:rPr>
        <w:t xml:space="preserve"> Statutul actual al ratificării este disponibil la: </w:t>
      </w:r>
      <w:hyperlink r:id="rId2" w:history="1">
        <w:r w:rsidRPr="00777617">
          <w:rPr>
            <w:rStyle w:val="Hyperlink"/>
            <w:lang w:val="ro-RO"/>
          </w:rPr>
          <w:t>http://tbinternet.ohchr.org/_layouts/TreatyBodyExternal/Treaty.aspx?CountryID=129&amp;Lang=EN</w:t>
        </w:r>
      </w:hyperlink>
      <w:r w:rsidRPr="00777617">
        <w:rPr>
          <w:lang w:val="ro-RO"/>
        </w:rPr>
        <w:t xml:space="preserve"> </w:t>
      </w:r>
    </w:p>
  </w:footnote>
  <w:footnote w:id="3">
    <w:p w:rsidR="001E0180" w:rsidRPr="00777617" w:rsidRDefault="001E0180">
      <w:pPr>
        <w:pStyle w:val="FootnoteText"/>
        <w:rPr>
          <w:lang w:val="ro-RO"/>
        </w:rPr>
      </w:pPr>
      <w:r w:rsidRPr="00777617">
        <w:rPr>
          <w:rStyle w:val="FootnoteReference"/>
          <w:lang w:val="ro-RO"/>
        </w:rPr>
        <w:footnoteRef/>
      </w:r>
      <w:r w:rsidRPr="00777617">
        <w:rPr>
          <w:lang w:val="ro-RO"/>
        </w:rPr>
        <w:t xml:space="preserve"> Un exemplu este § 174 a Codului Penal din 2005; care defineşte şi interzice tortura. Prevederea a fost introdusă de către Parlament în 2008 şi se bazează pe Convenţia ONU împotriva Torturii din 1984.  </w:t>
      </w:r>
    </w:p>
  </w:footnote>
  <w:footnote w:id="4">
    <w:p w:rsidR="001E0180" w:rsidRPr="00777617" w:rsidRDefault="001E0180" w:rsidP="00475B4D">
      <w:pPr>
        <w:pStyle w:val="FootnoteText"/>
        <w:rPr>
          <w:lang w:val="ro-RO"/>
        </w:rPr>
      </w:pPr>
      <w:r w:rsidRPr="00777617">
        <w:rPr>
          <w:rStyle w:val="FootnoteReference"/>
          <w:lang w:val="ro-RO"/>
        </w:rPr>
        <w:footnoteRef/>
      </w:r>
      <w:r w:rsidRPr="00777617">
        <w:rPr>
          <w:lang w:val="ro-RO"/>
        </w:rPr>
        <w:t xml:space="preserve"> Hotărârile pot fi accesate la: </w:t>
      </w:r>
      <w:hyperlink r:id="rId3" w:anchor="{&quot;languageisocode&quot;:[&quot;ENG&quot;],&quot;respondent&quot;:[&quot;NOR&quot;],&quot;documentcollectionid2&quot;:[&quot;GRANDCHAMBER&quot;,&quot;CHAMBER&quot;]}" w:history="1">
        <w:r w:rsidRPr="00777617">
          <w:rPr>
            <w:rStyle w:val="Hyperlink"/>
            <w:lang w:val="ro-RO"/>
          </w:rPr>
          <w:t>http://hudoc.echr.coe.int/eng#{"languageisocode":["ENG"],"respondent":["NOR"],"documentcollectionid2":["GRANDCHAMBER","CHAMBER"]}</w:t>
        </w:r>
      </w:hyperlink>
      <w:r w:rsidRPr="00777617">
        <w:rPr>
          <w:lang w:val="ro-RO"/>
        </w:rPr>
        <w:t xml:space="preserve"> </w:t>
      </w:r>
    </w:p>
  </w:footnote>
  <w:footnote w:id="5">
    <w:p w:rsidR="001E0180" w:rsidRPr="00777617" w:rsidRDefault="001E0180">
      <w:pPr>
        <w:pStyle w:val="FootnoteText"/>
        <w:rPr>
          <w:lang w:val="ro-RO"/>
        </w:rPr>
      </w:pPr>
      <w:r w:rsidRPr="00777617">
        <w:rPr>
          <w:rStyle w:val="FootnoteReference"/>
          <w:lang w:val="ro-RO"/>
        </w:rPr>
        <w:footnoteRef/>
      </w:r>
      <w:r w:rsidRPr="00777617">
        <w:rPr>
          <w:lang w:val="ro-RO"/>
        </w:rPr>
        <w:t xml:space="preserve"> Legea este disponibilă în engleză la: </w:t>
      </w:r>
      <w:hyperlink r:id="rId4" w:history="1">
        <w:r w:rsidRPr="00777617">
          <w:rPr>
            <w:rStyle w:val="Hyperlink"/>
            <w:lang w:val="ro-RO"/>
          </w:rPr>
          <w:t>http://app.uio.no/ub/ujur/oversatte-lover/data/lov-19620622-008-eng.pdf</w:t>
        </w:r>
      </w:hyperlink>
      <w:r w:rsidRPr="00777617">
        <w:rPr>
          <w:lang w:val="ro-RO"/>
        </w:rPr>
        <w:t xml:space="preserve"> </w:t>
      </w:r>
    </w:p>
  </w:footnote>
  <w:footnote w:id="6">
    <w:p w:rsidR="001E0180" w:rsidRPr="00777617" w:rsidRDefault="001E0180" w:rsidP="006D4E1C">
      <w:pPr>
        <w:pStyle w:val="FootnoteText"/>
        <w:rPr>
          <w:lang w:val="ro-RO"/>
        </w:rPr>
      </w:pPr>
      <w:r w:rsidRPr="00777617">
        <w:rPr>
          <w:rStyle w:val="FootnoteReference"/>
          <w:lang w:val="ro-RO"/>
        </w:rPr>
        <w:footnoteRef/>
      </w:r>
      <w:r w:rsidRPr="00777617">
        <w:rPr>
          <w:lang w:val="ro-RO"/>
        </w:rPr>
        <w:t xml:space="preserve"> Legea nr. 89 din 21 iunie 2013, Legea Ombudsmanului Parlamentar (Mecanismul Naţional de Prevenire) </w:t>
      </w:r>
    </w:p>
  </w:footnote>
  <w:footnote w:id="7">
    <w:p w:rsidR="001E0180" w:rsidRPr="00777617" w:rsidRDefault="001E0180">
      <w:pPr>
        <w:pStyle w:val="FootnoteText"/>
        <w:rPr>
          <w:lang w:val="ro-RO"/>
        </w:rPr>
      </w:pPr>
      <w:r w:rsidRPr="00777617">
        <w:rPr>
          <w:rStyle w:val="FootnoteReference"/>
          <w:lang w:val="ro-RO"/>
        </w:rPr>
        <w:footnoteRef/>
      </w:r>
      <w:r w:rsidRPr="00777617">
        <w:rPr>
          <w:lang w:val="ro-RO"/>
        </w:rPr>
        <w:t xml:space="preserve"> Constituţia Norvegiei, art. 75 l). </w:t>
      </w:r>
      <w:hyperlink r:id="rId5" w:history="1">
        <w:r w:rsidRPr="00777617">
          <w:rPr>
            <w:rStyle w:val="Hyperlink"/>
            <w:lang w:val="ro-RO"/>
          </w:rPr>
          <w:t>https://www.stortinget.no/globalassets/pdf/constitutionenglish.pdf</w:t>
        </w:r>
      </w:hyperlink>
      <w:r w:rsidRPr="00777617">
        <w:rPr>
          <w:lang w:val="ro-RO"/>
        </w:rPr>
        <w:t xml:space="preserve"> </w:t>
      </w:r>
    </w:p>
  </w:footnote>
  <w:footnote w:id="8">
    <w:p w:rsidR="001E0180" w:rsidRPr="00777617" w:rsidRDefault="001E0180" w:rsidP="009702A0">
      <w:pPr>
        <w:pStyle w:val="FootnoteText"/>
        <w:rPr>
          <w:lang w:val="ro-RO"/>
        </w:rPr>
      </w:pPr>
      <w:r w:rsidRPr="00777617">
        <w:rPr>
          <w:rStyle w:val="FootnoteReference"/>
          <w:lang w:val="ro-RO"/>
        </w:rPr>
        <w:footnoteRef/>
      </w:r>
      <w:r w:rsidRPr="00777617">
        <w:rPr>
          <w:lang w:val="ro-RO"/>
        </w:rPr>
        <w:t xml:space="preserve"> Instrucţiunea este disponibilă la: </w:t>
      </w:r>
      <w:hyperlink r:id="rId6" w:history="1">
        <w:r w:rsidRPr="00777617">
          <w:rPr>
            <w:rStyle w:val="Hyperlink"/>
            <w:lang w:val="ro-RO"/>
          </w:rPr>
          <w:t>https://www.sivilombudsmannen.no/getfile.php/Dokumenter/Diverse/FOR-1980-02-19-9862%20instruks%20sivilombudsmann_eng_ren%20%284%29.pdf</w:t>
        </w:r>
      </w:hyperlink>
      <w:r w:rsidRPr="00777617">
        <w:rPr>
          <w:lang w:val="ro-RO"/>
        </w:rPr>
        <w:t xml:space="preserve"> </w:t>
      </w:r>
    </w:p>
  </w:footnote>
  <w:footnote w:id="9">
    <w:p w:rsidR="001E0180" w:rsidRPr="00777617" w:rsidRDefault="001E0180">
      <w:pPr>
        <w:pStyle w:val="FootnoteText"/>
        <w:rPr>
          <w:lang w:val="ro-RO"/>
        </w:rPr>
      </w:pPr>
      <w:r w:rsidRPr="00777617">
        <w:rPr>
          <w:rStyle w:val="FootnoteReference"/>
          <w:lang w:val="ro-RO"/>
        </w:rPr>
        <w:footnoteRef/>
      </w:r>
      <w:r w:rsidRPr="00777617">
        <w:rPr>
          <w:lang w:val="ro-RO"/>
        </w:rPr>
        <w:t xml:space="preserve"> Raportul anual din 2003 a Ombudsmanului Parlamentar (prefaţă, pg. 9) Disponibil doar în norvegiană: </w:t>
      </w:r>
      <w:hyperlink r:id="rId7" w:history="1">
        <w:r w:rsidRPr="00777617">
          <w:rPr>
            <w:rStyle w:val="Hyperlink"/>
            <w:lang w:val="ro-RO"/>
          </w:rPr>
          <w:t>https://www.stortinget.no/Global/pdf/Dokumentserien/2003-2004/dok4-200304.pdf</w:t>
        </w:r>
      </w:hyperlink>
      <w:r w:rsidRPr="00777617">
        <w:rPr>
          <w:lang w:val="ro-RO"/>
        </w:rPr>
        <w:t xml:space="preserve"> </w:t>
      </w:r>
    </w:p>
  </w:footnote>
  <w:footnote w:id="10">
    <w:p w:rsidR="001E0180" w:rsidRPr="00777617" w:rsidRDefault="001E0180">
      <w:pPr>
        <w:pStyle w:val="FootnoteText"/>
        <w:rPr>
          <w:lang w:val="ro-RO"/>
        </w:rPr>
      </w:pPr>
      <w:r w:rsidRPr="00777617">
        <w:rPr>
          <w:rStyle w:val="FootnoteReference"/>
          <w:lang w:val="ro-RO"/>
        </w:rPr>
        <w:footnoteRef/>
      </w:r>
      <w:r w:rsidRPr="00777617">
        <w:rPr>
          <w:lang w:val="ro-RO"/>
        </w:rPr>
        <w:t xml:space="preserve"> Ibid.</w:t>
      </w:r>
    </w:p>
  </w:footnote>
  <w:footnote w:id="11">
    <w:p w:rsidR="001E0180" w:rsidRPr="00777617" w:rsidRDefault="001E0180" w:rsidP="00FF532B">
      <w:pPr>
        <w:pStyle w:val="FootnoteText"/>
        <w:rPr>
          <w:lang w:val="ro-RO"/>
        </w:rPr>
      </w:pPr>
      <w:r w:rsidRPr="00777617">
        <w:rPr>
          <w:rStyle w:val="FootnoteReference"/>
          <w:lang w:val="ro-RO"/>
        </w:rPr>
        <w:footnoteRef/>
      </w:r>
      <w:r w:rsidRPr="00777617">
        <w:rPr>
          <w:lang w:val="ro-RO"/>
        </w:rPr>
        <w:t xml:space="preserve"> </w:t>
      </w:r>
      <w:hyperlink r:id="rId8" w:history="1">
        <w:r w:rsidRPr="00777617">
          <w:rPr>
            <w:rStyle w:val="Hyperlink"/>
            <w:lang w:val="ro-RO"/>
          </w:rPr>
          <w:t>https://www.sivilombudsmannen.no/online-complaints-form/category2818.html?categoryID=2818&amp;ctform-activepage[ctwebform-template-8]=0</w:t>
        </w:r>
      </w:hyperlink>
      <w:r w:rsidRPr="00777617">
        <w:rPr>
          <w:lang w:val="ro-RO"/>
        </w:rPr>
        <w:t xml:space="preserve"> </w:t>
      </w:r>
    </w:p>
  </w:footnote>
  <w:footnote w:id="12">
    <w:p w:rsidR="001E0180" w:rsidRPr="00777617" w:rsidRDefault="001E0180" w:rsidP="00B650A9">
      <w:pPr>
        <w:pStyle w:val="FootnoteText"/>
        <w:rPr>
          <w:lang w:val="ro-RO"/>
        </w:rPr>
      </w:pPr>
      <w:r w:rsidRPr="00777617">
        <w:rPr>
          <w:rStyle w:val="FootnoteReference"/>
          <w:lang w:val="ro-RO"/>
        </w:rPr>
        <w:footnoteRef/>
      </w:r>
      <w:r w:rsidRPr="00777617">
        <w:rPr>
          <w:lang w:val="ro-RO"/>
        </w:rPr>
        <w:t xml:space="preserve"> Din 2004, Ombudsmanul a înregistrat 25 de cazuri în care administraţia publică nu a respectat punctul de vedere a Ombudsmanului. </w:t>
      </w:r>
    </w:p>
  </w:footnote>
  <w:footnote w:id="13">
    <w:p w:rsidR="001E0180" w:rsidRPr="00777617" w:rsidRDefault="001E0180">
      <w:pPr>
        <w:pStyle w:val="FootnoteText"/>
        <w:rPr>
          <w:lang w:val="ro-RO"/>
        </w:rPr>
      </w:pPr>
      <w:r w:rsidRPr="00777617">
        <w:rPr>
          <w:rStyle w:val="FootnoteReference"/>
          <w:lang w:val="ro-RO"/>
        </w:rPr>
        <w:footnoteRef/>
      </w:r>
      <w:r w:rsidRPr="00777617">
        <w:rPr>
          <w:lang w:val="ro-RO"/>
        </w:rPr>
        <w:t xml:space="preserve"> Raportul Anual din 2015, pg. 12 (citat din versiunea norvegian</w:t>
      </w:r>
      <w:r>
        <w:rPr>
          <w:lang w:val="ro-RO"/>
        </w:rPr>
        <w:t>ă</w:t>
      </w:r>
      <w:r w:rsidRPr="00777617">
        <w:rPr>
          <w:lang w:val="ro-RO"/>
        </w:rPr>
        <w:t xml:space="preserve">; traducere NHC). </w:t>
      </w:r>
      <w:hyperlink r:id="rId9" w:history="1">
        <w:r w:rsidRPr="00777617">
          <w:rPr>
            <w:rStyle w:val="Hyperlink"/>
            <w:lang w:val="ro-RO"/>
          </w:rPr>
          <w:t>https://www.sivilombudsmannen.no/getfile.php/Filer/%C3%85rsmelding/SIVOM_%C3%85RSMELDING_2015_WEB.pdf</w:t>
        </w:r>
      </w:hyperlink>
      <w:r w:rsidRPr="00777617">
        <w:rPr>
          <w:lang w:val="ro-RO"/>
        </w:rPr>
        <w:t xml:space="preserve"> Legea oferă baza pentru astfel de rapoarte specifice în Secţiuea</w:t>
      </w:r>
      <w:r>
        <w:rPr>
          <w:lang w:val="ro-RO"/>
        </w:rPr>
        <w:t xml:space="preserve"> 12: “</w:t>
      </w:r>
      <w:r w:rsidRPr="00777617">
        <w:rPr>
          <w:lang w:val="ro-RO"/>
        </w:rPr>
        <w:t>Ombudsman</w:t>
      </w:r>
      <w:r>
        <w:rPr>
          <w:lang w:val="ro-RO"/>
        </w:rPr>
        <w:t>ul poate, atunci când consideră necesar, să transmită rapoarte speciale Parlamentului şi agenţiei administrative relevante.”</w:t>
      </w:r>
    </w:p>
  </w:footnote>
  <w:footnote w:id="14">
    <w:p w:rsidR="001E0180" w:rsidRPr="00777617" w:rsidRDefault="001E0180">
      <w:pPr>
        <w:pStyle w:val="FootnoteText"/>
        <w:rPr>
          <w:lang w:val="ro-RO"/>
        </w:rPr>
      </w:pPr>
      <w:r w:rsidRPr="00777617">
        <w:rPr>
          <w:rStyle w:val="FootnoteReference"/>
          <w:lang w:val="ro-RO"/>
        </w:rPr>
        <w:footnoteRef/>
      </w:r>
      <w:r w:rsidRPr="00777617">
        <w:rPr>
          <w:lang w:val="ro-RO"/>
        </w:rPr>
        <w:t xml:space="preserve"> </w:t>
      </w:r>
      <w:r>
        <w:rPr>
          <w:lang w:val="ro-RO"/>
        </w:rPr>
        <w:t>Pentru informaţii suplimentare cu privire la conducerea cauzei de către Ombudsman, a se vedea</w:t>
      </w:r>
      <w:r w:rsidRPr="00777617">
        <w:rPr>
          <w:lang w:val="ro-RO"/>
        </w:rPr>
        <w:t>: https://www.sivilombudsmannen.no/klage_2/</w:t>
      </w:r>
    </w:p>
  </w:footnote>
  <w:footnote w:id="15">
    <w:p w:rsidR="001E0180" w:rsidRPr="00777617" w:rsidRDefault="001E0180">
      <w:pPr>
        <w:pStyle w:val="FootnoteText"/>
        <w:rPr>
          <w:lang w:val="ro-RO"/>
        </w:rPr>
      </w:pPr>
      <w:r w:rsidRPr="00777617">
        <w:rPr>
          <w:rStyle w:val="FootnoteReference"/>
          <w:lang w:val="ro-RO"/>
        </w:rPr>
        <w:footnoteRef/>
      </w:r>
      <w:r>
        <w:rPr>
          <w:lang w:val="ro-RO"/>
        </w:rPr>
        <w:t xml:space="preserve"> Raportul Anual din 2015</w:t>
      </w:r>
      <w:r w:rsidRPr="00777617">
        <w:rPr>
          <w:lang w:val="ro-RO"/>
        </w:rPr>
        <w:t>, p</w:t>
      </w:r>
      <w:r>
        <w:rPr>
          <w:lang w:val="ro-RO"/>
        </w:rPr>
        <w:t>g.</w:t>
      </w:r>
      <w:r w:rsidRPr="00777617">
        <w:rPr>
          <w:lang w:val="ro-RO"/>
        </w:rPr>
        <w:t xml:space="preserve"> 44-45.</w:t>
      </w:r>
    </w:p>
  </w:footnote>
  <w:footnote w:id="16">
    <w:p w:rsidR="001E0180" w:rsidRPr="00777617" w:rsidRDefault="001E0180">
      <w:pPr>
        <w:pStyle w:val="FootnoteText"/>
        <w:rPr>
          <w:lang w:val="ro-RO"/>
        </w:rPr>
      </w:pPr>
      <w:r w:rsidRPr="00777617">
        <w:rPr>
          <w:rStyle w:val="FootnoteReference"/>
          <w:lang w:val="ro-RO"/>
        </w:rPr>
        <w:footnoteRef/>
      </w:r>
      <w:r w:rsidRPr="00777617">
        <w:rPr>
          <w:lang w:val="ro-RO"/>
        </w:rPr>
        <w:t xml:space="preserve"> R</w:t>
      </w:r>
      <w:r>
        <w:rPr>
          <w:lang w:val="ro-RO"/>
        </w:rPr>
        <w:t xml:space="preserve">apoartele sunt în limba norvegiană, totuşi rezumatele şi recomandările sunt disponibile şi în engleză: </w:t>
      </w:r>
      <w:hyperlink r:id="rId10" w:history="1">
        <w:r w:rsidRPr="00777617">
          <w:rPr>
            <w:rStyle w:val="Hyperlink"/>
            <w:lang w:val="ro-RO"/>
          </w:rPr>
          <w:t>https://www.sivilombudsmannen.no/reports/category2967.html</w:t>
        </w:r>
      </w:hyperlink>
      <w:r w:rsidRPr="00777617">
        <w:rPr>
          <w:lang w:val="ro-RO"/>
        </w:rPr>
        <w:t xml:space="preserve"> </w:t>
      </w:r>
    </w:p>
  </w:footnote>
  <w:footnote w:id="17">
    <w:p w:rsidR="001E0180" w:rsidRPr="00777617" w:rsidRDefault="001E0180">
      <w:pPr>
        <w:pStyle w:val="FootnoteText"/>
        <w:rPr>
          <w:lang w:val="ro-RO"/>
        </w:rPr>
      </w:pPr>
      <w:r w:rsidRPr="00777617">
        <w:rPr>
          <w:rStyle w:val="FootnoteReference"/>
          <w:lang w:val="ro-RO"/>
        </w:rPr>
        <w:footnoteRef/>
      </w:r>
      <w:r w:rsidRPr="00777617">
        <w:rPr>
          <w:lang w:val="ro-RO"/>
        </w:rPr>
        <w:t xml:space="preserve"> </w:t>
      </w:r>
      <w:hyperlink r:id="rId11" w:history="1">
        <w:r w:rsidRPr="00777617">
          <w:rPr>
            <w:rStyle w:val="Hyperlink"/>
            <w:lang w:val="ro-RO"/>
          </w:rPr>
          <w:t>https://www.sivilombudsmannen.no/advisory-committee/category2942.html</w:t>
        </w:r>
      </w:hyperlink>
      <w:r w:rsidRPr="00777617">
        <w:rPr>
          <w:lang w:val="ro-RO"/>
        </w:rPr>
        <w:t xml:space="preserve"> </w:t>
      </w:r>
    </w:p>
  </w:footnote>
  <w:footnote w:id="18">
    <w:p w:rsidR="001E0180" w:rsidRPr="00777617" w:rsidRDefault="001E0180">
      <w:pPr>
        <w:pStyle w:val="FootnoteText"/>
        <w:rPr>
          <w:lang w:val="ro-RO"/>
        </w:rPr>
      </w:pPr>
      <w:r w:rsidRPr="00777617">
        <w:rPr>
          <w:rStyle w:val="FootnoteReference"/>
          <w:lang w:val="ro-RO"/>
        </w:rPr>
        <w:footnoteRef/>
      </w:r>
      <w:r w:rsidRPr="00777617">
        <w:rPr>
          <w:lang w:val="ro-RO"/>
        </w:rPr>
        <w:t xml:space="preserve"> I</w:t>
      </w:r>
      <w:r>
        <w:rPr>
          <w:lang w:val="ro-RO"/>
        </w:rPr>
        <w:t xml:space="preserve">nformaţie oferită de Ombudsman la întâlnirea cu Comisia Norvegiană Helsinki la 9 februarie 2016. </w:t>
      </w:r>
    </w:p>
  </w:footnote>
  <w:footnote w:id="19">
    <w:p w:rsidR="001E0180" w:rsidRPr="00777617" w:rsidRDefault="001E0180">
      <w:pPr>
        <w:pStyle w:val="FootnoteText"/>
        <w:rPr>
          <w:lang w:val="ro-RO"/>
        </w:rPr>
      </w:pPr>
      <w:r w:rsidRPr="00777617">
        <w:rPr>
          <w:rStyle w:val="FootnoteReference"/>
          <w:lang w:val="ro-RO"/>
        </w:rPr>
        <w:footnoteRef/>
      </w:r>
      <w:r w:rsidRPr="00777617">
        <w:rPr>
          <w:lang w:val="ro-RO"/>
        </w:rPr>
        <w:t xml:space="preserve"> </w:t>
      </w:r>
      <w:r>
        <w:rPr>
          <w:lang w:val="ro-RO"/>
        </w:rPr>
        <w:t xml:space="preserve">Raportul Anual din 2014, pg. </w:t>
      </w:r>
      <w:r w:rsidRPr="00777617">
        <w:rPr>
          <w:lang w:val="ro-RO"/>
        </w:rPr>
        <w:t>20</w:t>
      </w:r>
      <w:r>
        <w:rPr>
          <w:lang w:val="ro-RO"/>
        </w:rPr>
        <w:t>:</w:t>
      </w:r>
      <w:r w:rsidRPr="00777617">
        <w:rPr>
          <w:lang w:val="ro-RO"/>
        </w:rPr>
        <w:t xml:space="preserve"> </w:t>
      </w:r>
      <w:hyperlink r:id="rId12" w:history="1">
        <w:r w:rsidRPr="00777617">
          <w:rPr>
            <w:rStyle w:val="Hyperlink"/>
            <w:lang w:val="ro-RO"/>
          </w:rPr>
          <w:t>https://www.sivilombudsmannen.no/getfile.php/Filer/%C3%85rsmelding/Engelsk%20%C3%A5rsmelding%202014.pdf</w:t>
        </w:r>
      </w:hyperlink>
      <w:r w:rsidRPr="00777617">
        <w:rPr>
          <w:lang w:val="ro-RO"/>
        </w:rPr>
        <w:t xml:space="preserve"> </w:t>
      </w:r>
    </w:p>
  </w:footnote>
  <w:footnote w:id="20">
    <w:p w:rsidR="001E0180" w:rsidRPr="00777617" w:rsidRDefault="001E0180">
      <w:pPr>
        <w:pStyle w:val="FootnoteText"/>
        <w:rPr>
          <w:lang w:val="ro-RO"/>
        </w:rPr>
      </w:pPr>
      <w:r w:rsidRPr="00777617">
        <w:rPr>
          <w:rStyle w:val="FootnoteReference"/>
          <w:lang w:val="ro-RO"/>
        </w:rPr>
        <w:footnoteRef/>
      </w:r>
      <w:r w:rsidRPr="00777617">
        <w:rPr>
          <w:lang w:val="ro-RO"/>
        </w:rPr>
        <w:t xml:space="preserve"> </w:t>
      </w:r>
      <w:r>
        <w:rPr>
          <w:lang w:val="ro-RO"/>
        </w:rPr>
        <w:t xml:space="preserve">Raportul Anual din 2014, pg. </w:t>
      </w:r>
      <w:r w:rsidRPr="00777617">
        <w:rPr>
          <w:lang w:val="ro-RO"/>
        </w:rPr>
        <w:t xml:space="preserve"> 23-24.</w:t>
      </w:r>
    </w:p>
  </w:footnote>
  <w:footnote w:id="21">
    <w:p w:rsidR="001E0180" w:rsidRPr="00777617" w:rsidRDefault="001E0180">
      <w:pPr>
        <w:pStyle w:val="FootnoteText"/>
        <w:rPr>
          <w:lang w:val="ro-RO"/>
        </w:rPr>
      </w:pPr>
      <w:r w:rsidRPr="00777617">
        <w:rPr>
          <w:rStyle w:val="FootnoteReference"/>
          <w:lang w:val="ro-RO"/>
        </w:rPr>
        <w:footnoteRef/>
      </w:r>
      <w:r w:rsidRPr="00777617">
        <w:rPr>
          <w:lang w:val="ro-RO"/>
        </w:rPr>
        <w:t xml:space="preserve"> </w:t>
      </w:r>
      <w:r>
        <w:rPr>
          <w:lang w:val="ro-RO"/>
        </w:rPr>
        <w:t xml:space="preserve">Raportul Anual din 2014, pg. </w:t>
      </w:r>
      <w:r w:rsidRPr="00777617">
        <w:rPr>
          <w:lang w:val="ro-RO"/>
        </w:rPr>
        <w:t>24.</w:t>
      </w:r>
    </w:p>
  </w:footnote>
  <w:footnote w:id="22">
    <w:p w:rsidR="001E0180" w:rsidRPr="00777617" w:rsidRDefault="001E0180">
      <w:pPr>
        <w:pStyle w:val="FootnoteText"/>
        <w:rPr>
          <w:lang w:val="ro-RO"/>
        </w:rPr>
      </w:pPr>
      <w:r w:rsidRPr="00777617">
        <w:rPr>
          <w:rStyle w:val="FootnoteReference"/>
          <w:lang w:val="ro-RO"/>
        </w:rPr>
        <w:footnoteRef/>
      </w:r>
      <w:r w:rsidRPr="00777617">
        <w:rPr>
          <w:lang w:val="ro-RO"/>
        </w:rPr>
        <w:t xml:space="preserve"> </w:t>
      </w:r>
      <w:r>
        <w:rPr>
          <w:lang w:val="ro-RO"/>
        </w:rPr>
        <w:t xml:space="preserve">Raportul Anual din 2014, pg. </w:t>
      </w:r>
      <w:r w:rsidRPr="00777617">
        <w:rPr>
          <w:lang w:val="ro-RO"/>
        </w:rPr>
        <w:t>25.</w:t>
      </w:r>
    </w:p>
  </w:footnote>
  <w:footnote w:id="23">
    <w:p w:rsidR="001E0180" w:rsidRPr="00777617" w:rsidRDefault="001E0180" w:rsidP="00867E7A">
      <w:pPr>
        <w:pStyle w:val="FootnoteText"/>
        <w:rPr>
          <w:lang w:val="ro-RO"/>
        </w:rPr>
      </w:pPr>
      <w:r w:rsidRPr="00777617">
        <w:rPr>
          <w:rStyle w:val="FootnoteReference"/>
          <w:lang w:val="ro-RO"/>
        </w:rPr>
        <w:footnoteRef/>
      </w:r>
      <w:r w:rsidRPr="00777617">
        <w:rPr>
          <w:lang w:val="ro-RO"/>
        </w:rPr>
        <w:t xml:space="preserve"> </w:t>
      </w:r>
      <w:r>
        <w:rPr>
          <w:lang w:val="ro-RO"/>
        </w:rPr>
        <w:t>Raportul Anual din 2014, pg.</w:t>
      </w:r>
      <w:r w:rsidRPr="00777617">
        <w:rPr>
          <w:lang w:val="ro-RO"/>
        </w:rPr>
        <w:t xml:space="preserve"> 28-30.</w:t>
      </w:r>
    </w:p>
  </w:footnote>
  <w:footnote w:id="24">
    <w:p w:rsidR="001E0180" w:rsidRPr="00777617" w:rsidRDefault="001E0180" w:rsidP="006C2B16">
      <w:pPr>
        <w:pStyle w:val="FootnoteText"/>
        <w:rPr>
          <w:lang w:val="ro-RO"/>
        </w:rPr>
      </w:pPr>
      <w:r w:rsidRPr="00777617">
        <w:rPr>
          <w:rStyle w:val="FootnoteReference"/>
          <w:lang w:val="ro-RO"/>
        </w:rPr>
        <w:footnoteRef/>
      </w:r>
      <w:r w:rsidRPr="00777617">
        <w:rPr>
          <w:lang w:val="ro-RO"/>
        </w:rPr>
        <w:t xml:space="preserve"> </w:t>
      </w:r>
      <w:r>
        <w:rPr>
          <w:lang w:val="ro-RO"/>
        </w:rPr>
        <w:t>Raportul Anual din 2014</w:t>
      </w:r>
      <w:r w:rsidRPr="00777617">
        <w:rPr>
          <w:lang w:val="ro-RO"/>
        </w:rPr>
        <w:t xml:space="preserve">, </w:t>
      </w:r>
      <w:r>
        <w:rPr>
          <w:lang w:val="ro-RO"/>
        </w:rPr>
        <w:t>pg.</w:t>
      </w:r>
      <w:r w:rsidRPr="00777617">
        <w:rPr>
          <w:lang w:val="ro-RO"/>
        </w:rPr>
        <w:t xml:space="preserve"> 22-24.</w:t>
      </w:r>
    </w:p>
  </w:footnote>
  <w:footnote w:id="25">
    <w:p w:rsidR="001E0180" w:rsidRPr="00777617" w:rsidRDefault="001E0180">
      <w:pPr>
        <w:pStyle w:val="FootnoteText"/>
        <w:rPr>
          <w:lang w:val="ro-RO"/>
        </w:rPr>
      </w:pPr>
      <w:r w:rsidRPr="00777617">
        <w:rPr>
          <w:rStyle w:val="FootnoteReference"/>
          <w:lang w:val="ro-RO"/>
        </w:rPr>
        <w:footnoteRef/>
      </w:r>
      <w:r w:rsidRPr="00777617">
        <w:rPr>
          <w:lang w:val="ro-RO"/>
        </w:rPr>
        <w:t xml:space="preserve"> </w:t>
      </w:r>
      <w:r>
        <w:rPr>
          <w:lang w:val="ro-RO"/>
        </w:rPr>
        <w:t>Traducerea în engleză a Legii este disponibilă la</w:t>
      </w:r>
      <w:r w:rsidRPr="00777617">
        <w:rPr>
          <w:lang w:val="ro-RO"/>
        </w:rPr>
        <w:t xml:space="preserve">: </w:t>
      </w:r>
      <w:hyperlink r:id="rId13" w:history="1">
        <w:r w:rsidRPr="00777617">
          <w:rPr>
            <w:rStyle w:val="Hyperlink"/>
            <w:lang w:val="ro-RO"/>
          </w:rPr>
          <w:t>https://www.regjeringen.no/en/dokumenter/The-Act-on-the-Equality-and-Anti-Discrim/id451952/</w:t>
        </w:r>
      </w:hyperlink>
      <w:r w:rsidRPr="00777617">
        <w:rPr>
          <w:lang w:val="ro-RO"/>
        </w:rPr>
        <w:t xml:space="preserve"> </w:t>
      </w:r>
      <w:r>
        <w:rPr>
          <w:lang w:val="ro-RO"/>
        </w:rPr>
        <w:t>Cu toate acestea, versiunea tradusă nu a fost actualizată cu amendametele recente ale Legii.</w:t>
      </w:r>
    </w:p>
  </w:footnote>
  <w:footnote w:id="26">
    <w:p w:rsidR="001E0180" w:rsidRPr="00777617" w:rsidRDefault="001E0180" w:rsidP="00AF71B5">
      <w:pPr>
        <w:pStyle w:val="FootnoteText"/>
        <w:rPr>
          <w:rFonts w:cstheme="minorHAnsi"/>
          <w:lang w:val="ro-RO"/>
        </w:rPr>
      </w:pPr>
      <w:r w:rsidRPr="00777617">
        <w:rPr>
          <w:rStyle w:val="FootnoteReference"/>
          <w:rFonts w:cstheme="minorHAnsi"/>
          <w:lang w:val="ro-RO"/>
        </w:rPr>
        <w:footnoteRef/>
      </w:r>
      <w:r w:rsidRPr="00777617">
        <w:rPr>
          <w:rFonts w:cstheme="minorHAnsi"/>
          <w:lang w:val="ro-RO"/>
        </w:rPr>
        <w:t xml:space="preserve"> </w:t>
      </w:r>
      <w:hyperlink r:id="rId14" w:history="1">
        <w:r w:rsidRPr="00777617">
          <w:rPr>
            <w:rStyle w:val="Hyperlink"/>
            <w:rFonts w:cstheme="minorHAnsi"/>
            <w:lang w:val="ro-RO"/>
          </w:rPr>
          <w:t>http://www.ldo.no/en/nyheiter-og-fag/om-ombudet/arbeidet-vart/</w:t>
        </w:r>
      </w:hyperlink>
      <w:r w:rsidRPr="00777617">
        <w:rPr>
          <w:rFonts w:cstheme="minorHAnsi"/>
          <w:lang w:val="ro-RO"/>
        </w:rPr>
        <w:t xml:space="preserve"> </w:t>
      </w:r>
    </w:p>
  </w:footnote>
  <w:footnote w:id="27">
    <w:p w:rsidR="001E0180" w:rsidRPr="00777617" w:rsidRDefault="001E0180">
      <w:pPr>
        <w:pStyle w:val="FootnoteText"/>
        <w:rPr>
          <w:lang w:val="ro-RO"/>
        </w:rPr>
      </w:pPr>
      <w:r w:rsidRPr="00777617">
        <w:rPr>
          <w:rStyle w:val="FootnoteReference"/>
          <w:lang w:val="ro-RO"/>
        </w:rPr>
        <w:footnoteRef/>
      </w:r>
      <w:r w:rsidRPr="00777617">
        <w:rPr>
          <w:lang w:val="ro-RO"/>
        </w:rPr>
        <w:t xml:space="preserve"> </w:t>
      </w:r>
      <w:hyperlink r:id="rId15" w:history="1">
        <w:r w:rsidRPr="00777617">
          <w:rPr>
            <w:rStyle w:val="Hyperlink"/>
            <w:lang w:val="ro-RO"/>
          </w:rPr>
          <w:t>http://www.ldo.no/nyheiter-og-fag/om-ombudet/arbeidet-vart1/contact-form/</w:t>
        </w:r>
      </w:hyperlink>
      <w:r w:rsidRPr="00777617">
        <w:rPr>
          <w:lang w:val="ro-RO"/>
        </w:rPr>
        <w:t xml:space="preserve"> </w:t>
      </w:r>
    </w:p>
  </w:footnote>
  <w:footnote w:id="28">
    <w:p w:rsidR="001E0180" w:rsidRPr="00777617" w:rsidRDefault="001E0180">
      <w:pPr>
        <w:pStyle w:val="FootnoteText"/>
        <w:rPr>
          <w:lang w:val="ro-RO"/>
        </w:rPr>
      </w:pPr>
      <w:r w:rsidRPr="00777617">
        <w:rPr>
          <w:rStyle w:val="FootnoteReference"/>
          <w:lang w:val="ro-RO"/>
        </w:rPr>
        <w:footnoteRef/>
      </w:r>
      <w:r w:rsidRPr="00777617">
        <w:rPr>
          <w:lang w:val="ro-RO"/>
        </w:rPr>
        <w:t xml:space="preserve"> </w:t>
      </w:r>
      <w:hyperlink r:id="rId16" w:history="1">
        <w:r w:rsidRPr="00777617">
          <w:rPr>
            <w:rStyle w:val="Hyperlink"/>
            <w:lang w:val="ro-RO"/>
          </w:rPr>
          <w:t>http://www.ldo.no/en/nyheiter-og-fag/om-ombudet/arbeidet-vart/</w:t>
        </w:r>
      </w:hyperlink>
      <w:r w:rsidRPr="00777617">
        <w:rPr>
          <w:lang w:val="ro-RO"/>
        </w:rPr>
        <w:t xml:space="preserve"> </w:t>
      </w:r>
    </w:p>
  </w:footnote>
  <w:footnote w:id="29">
    <w:p w:rsidR="001E0180" w:rsidRPr="00777617" w:rsidRDefault="001E0180" w:rsidP="00700918">
      <w:pPr>
        <w:pStyle w:val="FootnoteText"/>
        <w:rPr>
          <w:rFonts w:cstheme="minorHAnsi"/>
          <w:lang w:val="ro-RO"/>
        </w:rPr>
      </w:pPr>
      <w:r w:rsidRPr="00777617">
        <w:rPr>
          <w:rStyle w:val="FootnoteReference"/>
          <w:rFonts w:cstheme="minorHAnsi"/>
          <w:lang w:val="ro-RO"/>
        </w:rPr>
        <w:footnoteRef/>
      </w:r>
      <w:r w:rsidRPr="00777617">
        <w:rPr>
          <w:rFonts w:cstheme="minorHAnsi"/>
          <w:lang w:val="ro-RO"/>
        </w:rPr>
        <w:t xml:space="preserve"> </w:t>
      </w:r>
      <w:hyperlink r:id="rId17" w:history="1">
        <w:r w:rsidRPr="00777617">
          <w:rPr>
            <w:rStyle w:val="Hyperlink"/>
            <w:rFonts w:cstheme="minorHAnsi"/>
            <w:lang w:val="ro-RO"/>
          </w:rPr>
          <w:t>http://www.ldo.no/en/Your-rights/Consequences-for-those-who-break-the-law-/</w:t>
        </w:r>
      </w:hyperlink>
      <w:r w:rsidRPr="00777617">
        <w:rPr>
          <w:rFonts w:cstheme="minorHAnsi"/>
          <w:lang w:val="ro-RO"/>
        </w:rPr>
        <w:t xml:space="preserve"> </w:t>
      </w:r>
    </w:p>
  </w:footnote>
  <w:footnote w:id="30">
    <w:p w:rsidR="001E0180" w:rsidRPr="00777617" w:rsidRDefault="001E0180" w:rsidP="009E0904">
      <w:pPr>
        <w:pStyle w:val="FootnoteText"/>
        <w:rPr>
          <w:lang w:val="ro-RO"/>
        </w:rPr>
      </w:pPr>
      <w:r w:rsidRPr="00777617">
        <w:rPr>
          <w:rStyle w:val="FootnoteReference"/>
          <w:lang w:val="ro-RO"/>
        </w:rPr>
        <w:footnoteRef/>
      </w:r>
      <w:r w:rsidRPr="00777617">
        <w:rPr>
          <w:lang w:val="ro-RO"/>
        </w:rPr>
        <w:t xml:space="preserve"> </w:t>
      </w:r>
      <w:hyperlink r:id="rId18" w:history="1">
        <w:r w:rsidRPr="00777617">
          <w:rPr>
            <w:rStyle w:val="Hyperlink"/>
            <w:lang w:val="ro-RO"/>
          </w:rPr>
          <w:t>http://www.ldo.no/en/nyheiter-og-fag/klagesaker/</w:t>
        </w:r>
      </w:hyperlink>
      <w:r>
        <w:rPr>
          <w:lang w:val="ro-RO"/>
        </w:rPr>
        <w:t xml:space="preserve"> Actele cauzelor sunt disponibile doar în engleză.</w:t>
      </w:r>
    </w:p>
  </w:footnote>
  <w:footnote w:id="31">
    <w:p w:rsidR="001E0180" w:rsidRPr="00777617" w:rsidRDefault="001E0180" w:rsidP="009E0904">
      <w:pPr>
        <w:pStyle w:val="FootnoteText"/>
        <w:rPr>
          <w:lang w:val="ro-RO"/>
        </w:rPr>
      </w:pPr>
      <w:r w:rsidRPr="00777617">
        <w:rPr>
          <w:rStyle w:val="FootnoteReference"/>
          <w:lang w:val="ro-RO"/>
        </w:rPr>
        <w:footnoteRef/>
      </w:r>
      <w:r w:rsidRPr="00777617">
        <w:rPr>
          <w:lang w:val="ro-RO"/>
        </w:rPr>
        <w:t xml:space="preserve"> </w:t>
      </w:r>
      <w:hyperlink r:id="rId19" w:history="1">
        <w:r w:rsidRPr="00777617">
          <w:rPr>
            <w:rStyle w:val="Hyperlink"/>
            <w:lang w:val="ro-RO"/>
          </w:rPr>
          <w:t>http://www.diskrimineringsnemnda.no/wips/2094117726/</w:t>
        </w:r>
      </w:hyperlink>
      <w:r w:rsidRPr="00777617">
        <w:rPr>
          <w:lang w:val="ro-RO"/>
        </w:rPr>
        <w:t xml:space="preserve"> </w:t>
      </w:r>
    </w:p>
  </w:footnote>
  <w:footnote w:id="32">
    <w:p w:rsidR="001E0180" w:rsidRPr="00777617" w:rsidRDefault="001E0180" w:rsidP="009E0904">
      <w:pPr>
        <w:pStyle w:val="FootnoteText"/>
        <w:rPr>
          <w:lang w:val="ro-RO"/>
        </w:rPr>
      </w:pPr>
      <w:r w:rsidRPr="00777617">
        <w:rPr>
          <w:rStyle w:val="FootnoteReference"/>
          <w:lang w:val="ro-RO"/>
        </w:rPr>
        <w:footnoteRef/>
      </w:r>
      <w:r w:rsidRPr="00777617">
        <w:rPr>
          <w:lang w:val="ro-RO"/>
        </w:rPr>
        <w:t xml:space="preserve"> </w:t>
      </w:r>
      <w:hyperlink r:id="rId20" w:history="1">
        <w:r w:rsidRPr="00777617">
          <w:rPr>
            <w:rStyle w:val="Hyperlink"/>
            <w:lang w:val="ro-RO"/>
          </w:rPr>
          <w:t>http://www.diskrimineringsnemnda.no/wips/1529714557/</w:t>
        </w:r>
      </w:hyperlink>
      <w:r w:rsidRPr="00777617">
        <w:rPr>
          <w:lang w:val="ro-RO"/>
        </w:rPr>
        <w:t xml:space="preserve"> </w:t>
      </w:r>
    </w:p>
  </w:footnote>
  <w:footnote w:id="33">
    <w:p w:rsidR="001E0180" w:rsidRPr="00777617" w:rsidRDefault="001E0180" w:rsidP="00DD76F2">
      <w:pPr>
        <w:pStyle w:val="FootnoteText"/>
        <w:rPr>
          <w:lang w:val="ro-RO"/>
        </w:rPr>
      </w:pPr>
      <w:r w:rsidRPr="00777617">
        <w:rPr>
          <w:rStyle w:val="FootnoteReference"/>
          <w:lang w:val="ro-RO"/>
        </w:rPr>
        <w:footnoteRef/>
      </w:r>
      <w:r w:rsidRPr="00777617">
        <w:rPr>
          <w:lang w:val="ro-RO"/>
        </w:rPr>
        <w:t xml:space="preserve"> </w:t>
      </w:r>
      <w:r>
        <w:rPr>
          <w:lang w:val="ro-RO"/>
        </w:rPr>
        <w:t>Legea este disponibilă în norvegiană la</w:t>
      </w:r>
      <w:r w:rsidRPr="00777617">
        <w:rPr>
          <w:lang w:val="ro-RO"/>
        </w:rPr>
        <w:t xml:space="preserve">: </w:t>
      </w:r>
      <w:hyperlink r:id="rId21" w:history="1">
        <w:r w:rsidRPr="00777617">
          <w:rPr>
            <w:rStyle w:val="Hyperlink"/>
            <w:lang w:val="ro-RO"/>
          </w:rPr>
          <w:t>https://lovdata.no/dokument/NL/lov/1981-03-06-5</w:t>
        </w:r>
      </w:hyperlink>
      <w:r w:rsidRPr="00777617">
        <w:rPr>
          <w:lang w:val="ro-RO"/>
        </w:rPr>
        <w:t xml:space="preserve"> </w:t>
      </w:r>
      <w:r>
        <w:rPr>
          <w:lang w:val="ro-RO"/>
        </w:rPr>
        <w:t>O traducere neoficială în engleză poate fi accesată la</w:t>
      </w:r>
      <w:r w:rsidRPr="00777617">
        <w:rPr>
          <w:lang w:val="ro-RO"/>
        </w:rPr>
        <w:t xml:space="preserve"> </w:t>
      </w:r>
      <w:hyperlink r:id="rId22" w:history="1">
        <w:r w:rsidRPr="00777617">
          <w:rPr>
            <w:rStyle w:val="Hyperlink"/>
            <w:lang w:val="ro-RO"/>
          </w:rPr>
          <w:t>http://app.uio.no/ub/ujur/oversatte-lover/data/lov-19810306-005-eng.pdf</w:t>
        </w:r>
      </w:hyperlink>
      <w:r w:rsidRPr="00777617">
        <w:rPr>
          <w:lang w:val="ro-RO"/>
        </w:rPr>
        <w:t xml:space="preserve"> </w:t>
      </w:r>
    </w:p>
  </w:footnote>
  <w:footnote w:id="34">
    <w:p w:rsidR="001E0180" w:rsidRPr="00777617" w:rsidRDefault="001E0180">
      <w:pPr>
        <w:pStyle w:val="FootnoteText"/>
        <w:rPr>
          <w:lang w:val="ro-RO"/>
        </w:rPr>
      </w:pPr>
      <w:r w:rsidRPr="00777617">
        <w:rPr>
          <w:rStyle w:val="FootnoteReference"/>
          <w:lang w:val="ro-RO"/>
        </w:rPr>
        <w:footnoteRef/>
      </w:r>
      <w:r w:rsidRPr="00777617">
        <w:rPr>
          <w:lang w:val="ro-RO"/>
        </w:rPr>
        <w:t xml:space="preserve"> </w:t>
      </w:r>
      <w:r>
        <w:rPr>
          <w:lang w:val="ro-RO"/>
        </w:rPr>
        <w:t>Pagina web a Ombudsmanului are o Secţiune în engleză, care include informaţia de bază şi un filmuleţ cu instrucţiuni despre Ombudsman</w:t>
      </w:r>
      <w:r w:rsidRPr="00777617">
        <w:rPr>
          <w:lang w:val="ro-RO"/>
        </w:rPr>
        <w:t xml:space="preserve">: </w:t>
      </w:r>
      <w:hyperlink r:id="rId23" w:history="1">
        <w:r w:rsidRPr="00777617">
          <w:rPr>
            <w:rStyle w:val="Hyperlink"/>
            <w:lang w:val="ro-RO"/>
          </w:rPr>
          <w:t>http://barneombudet.no/english/</w:t>
        </w:r>
      </w:hyperlink>
      <w:r w:rsidRPr="00777617">
        <w:rPr>
          <w:lang w:val="ro-RO"/>
        </w:rPr>
        <w:t xml:space="preserve"> </w:t>
      </w:r>
    </w:p>
  </w:footnote>
  <w:footnote w:id="35">
    <w:p w:rsidR="001E0180" w:rsidRPr="00777617" w:rsidRDefault="001E0180">
      <w:pPr>
        <w:pStyle w:val="FootnoteText"/>
        <w:rPr>
          <w:lang w:val="ro-RO"/>
        </w:rPr>
      </w:pPr>
      <w:r w:rsidRPr="00777617">
        <w:rPr>
          <w:rStyle w:val="FootnoteReference"/>
          <w:lang w:val="ro-RO"/>
        </w:rPr>
        <w:footnoteRef/>
      </w:r>
      <w:r w:rsidRPr="00777617">
        <w:rPr>
          <w:lang w:val="ro-RO"/>
        </w:rPr>
        <w:t xml:space="preserve"> </w:t>
      </w:r>
      <w:hyperlink r:id="rId24" w:history="1">
        <w:r w:rsidRPr="00777617">
          <w:rPr>
            <w:rStyle w:val="Hyperlink"/>
            <w:lang w:val="ro-RO"/>
          </w:rPr>
          <w:t>http://barneombudet.no/english/international-relations/</w:t>
        </w:r>
      </w:hyperlink>
      <w:r w:rsidRPr="00777617">
        <w:rPr>
          <w:lang w:val="ro-RO"/>
        </w:rPr>
        <w:t xml:space="preserve"> </w:t>
      </w:r>
    </w:p>
  </w:footnote>
  <w:footnote w:id="36">
    <w:p w:rsidR="001E0180" w:rsidRPr="00777617" w:rsidRDefault="001E0180" w:rsidP="00A96E6A">
      <w:pPr>
        <w:pStyle w:val="FootnoteText"/>
        <w:rPr>
          <w:rFonts w:cstheme="minorHAnsi"/>
          <w:lang w:val="ro-RO"/>
        </w:rPr>
      </w:pPr>
      <w:r w:rsidRPr="00777617">
        <w:rPr>
          <w:rStyle w:val="FootnoteReference"/>
          <w:rFonts w:cstheme="minorHAnsi"/>
          <w:lang w:val="ro-RO"/>
        </w:rPr>
        <w:footnoteRef/>
      </w:r>
      <w:r w:rsidRPr="00777617">
        <w:rPr>
          <w:rFonts w:cstheme="minorHAnsi"/>
          <w:lang w:val="ro-RO"/>
        </w:rPr>
        <w:t xml:space="preserve"> </w:t>
      </w:r>
      <w:r w:rsidR="00307D18">
        <w:rPr>
          <w:rFonts w:cstheme="minorHAnsi"/>
          <w:lang w:val="ro-RO"/>
        </w:rPr>
        <w:t>Sistemul internaţional de acreditare este explicat în Capitolul 2 „Principiile Paris şi Instrucţiunile pentru Acreditare şi Reacreditare</w:t>
      </w:r>
      <w:r w:rsidRPr="00777617">
        <w:rPr>
          <w:rFonts w:cstheme="minorHAnsi"/>
          <w:lang w:val="ro-RO"/>
        </w:rPr>
        <w:t>”.</w:t>
      </w:r>
    </w:p>
  </w:footnote>
  <w:footnote w:id="37">
    <w:p w:rsidR="001E0180" w:rsidRPr="00777617" w:rsidRDefault="001E0180">
      <w:pPr>
        <w:pStyle w:val="FootnoteText"/>
        <w:rPr>
          <w:lang w:val="ro-RO"/>
        </w:rPr>
      </w:pPr>
      <w:r w:rsidRPr="00777617">
        <w:rPr>
          <w:rStyle w:val="FootnoteReference"/>
          <w:lang w:val="ro-RO"/>
        </w:rPr>
        <w:footnoteRef/>
      </w:r>
      <w:r w:rsidRPr="00777617">
        <w:rPr>
          <w:lang w:val="ro-RO"/>
        </w:rPr>
        <w:t xml:space="preserve"> </w:t>
      </w:r>
      <w:r w:rsidR="00307D18">
        <w:rPr>
          <w:lang w:val="ro-RO"/>
        </w:rPr>
        <w:t>Versiunea engleză a legii este disponibilă la</w:t>
      </w:r>
      <w:r w:rsidRPr="00777617">
        <w:rPr>
          <w:lang w:val="ro-RO"/>
        </w:rPr>
        <w:t xml:space="preserve">: </w:t>
      </w:r>
      <w:hyperlink r:id="rId25" w:history="1">
        <w:r w:rsidRPr="00777617">
          <w:rPr>
            <w:rStyle w:val="Hyperlink"/>
            <w:lang w:val="ro-RO"/>
          </w:rPr>
          <w:t>http://www.nhri.no/getfile.php/Dokumenter/om%20NIM/NIM%20Lovtekst%20%28engelsk%29.pdf</w:t>
        </w:r>
      </w:hyperlink>
      <w:r w:rsidRPr="00777617">
        <w:rPr>
          <w:lang w:val="ro-RO"/>
        </w:rPr>
        <w:t xml:space="preserve"> </w:t>
      </w:r>
    </w:p>
  </w:footnote>
  <w:footnote w:id="38">
    <w:p w:rsidR="001E0180" w:rsidRPr="00777617" w:rsidRDefault="001E0180" w:rsidP="000E0233">
      <w:pPr>
        <w:pStyle w:val="FootnoteText"/>
        <w:rPr>
          <w:rFonts w:cstheme="minorHAnsi"/>
          <w:lang w:val="ro-RO"/>
        </w:rPr>
      </w:pPr>
      <w:r w:rsidRPr="00777617">
        <w:rPr>
          <w:rStyle w:val="FootnoteReference"/>
          <w:rFonts w:cstheme="minorHAnsi"/>
          <w:lang w:val="ro-RO"/>
        </w:rPr>
        <w:footnoteRef/>
      </w:r>
      <w:r w:rsidR="008117D7">
        <w:rPr>
          <w:rFonts w:cstheme="minorHAnsi"/>
          <w:lang w:val="ro-RO"/>
        </w:rPr>
        <w:t xml:space="preserve"> Pentru mai multe informaţii, accesaţi site-ul centrului</w:t>
      </w:r>
      <w:r w:rsidRPr="00777617">
        <w:rPr>
          <w:rFonts w:cstheme="minorHAnsi"/>
          <w:lang w:val="ro-RO"/>
        </w:rPr>
        <w:t xml:space="preserve">: </w:t>
      </w:r>
      <w:hyperlink r:id="rId26" w:history="1">
        <w:r w:rsidRPr="00777617">
          <w:rPr>
            <w:rStyle w:val="Hyperlink"/>
            <w:rFonts w:cstheme="minorHAnsi"/>
            <w:lang w:val="ro-RO"/>
          </w:rPr>
          <w:t>www.galdu.org</w:t>
        </w:r>
      </w:hyperlink>
      <w:r w:rsidRPr="00777617">
        <w:rPr>
          <w:rFonts w:cstheme="minorHAnsi"/>
          <w:lang w:val="ro-RO"/>
        </w:rPr>
        <w:t xml:space="preserve">. </w:t>
      </w:r>
      <w:r w:rsidR="008117D7">
        <w:rPr>
          <w:rFonts w:cstheme="minorHAnsi"/>
          <w:lang w:val="ro-RO"/>
        </w:rPr>
        <w:t>În legătură cu aspectele administrative şi financiare, a se vedea</w:t>
      </w:r>
      <w:r w:rsidRPr="00777617">
        <w:rPr>
          <w:rFonts w:cstheme="minorHAnsi"/>
          <w:lang w:val="ro-RO"/>
        </w:rPr>
        <w:t xml:space="preserve">: </w:t>
      </w:r>
      <w:hyperlink r:id="rId27" w:history="1">
        <w:r w:rsidRPr="00777617">
          <w:rPr>
            <w:rStyle w:val="Hyperlink"/>
            <w:rFonts w:cstheme="minorHAnsi"/>
            <w:lang w:val="ro-RO"/>
          </w:rPr>
          <w:t>http://www.regjeringen.no/upload/FAD/Vedlegg/Statsforvaltning/Tildelingsbrev/Tildelingsbrev_2010_Galdu.pdf</w:t>
        </w:r>
      </w:hyperlink>
      <w:r w:rsidRPr="00777617">
        <w:rPr>
          <w:rFonts w:cstheme="minorHAnsi"/>
          <w:lang w:val="ro-RO"/>
        </w:rPr>
        <w:t xml:space="preserve"> (</w:t>
      </w:r>
      <w:r w:rsidR="008117D7">
        <w:rPr>
          <w:rFonts w:cstheme="minorHAnsi"/>
          <w:lang w:val="ro-RO"/>
        </w:rPr>
        <w:t>doar în norvegiană</w:t>
      </w:r>
      <w:r w:rsidRPr="00777617">
        <w:rPr>
          <w:rFonts w:cstheme="minorHAnsi"/>
          <w:lang w:val="ro-RO"/>
        </w:rPr>
        <w:t>)</w:t>
      </w:r>
    </w:p>
  </w:footnote>
  <w:footnote w:id="39">
    <w:p w:rsidR="001E0180" w:rsidRPr="00777617" w:rsidRDefault="001E0180">
      <w:pPr>
        <w:pStyle w:val="FootnoteText"/>
        <w:rPr>
          <w:lang w:val="ro-RO"/>
        </w:rPr>
      </w:pPr>
      <w:r w:rsidRPr="00777617">
        <w:rPr>
          <w:rStyle w:val="FootnoteReference"/>
          <w:lang w:val="ro-RO"/>
        </w:rPr>
        <w:footnoteRef/>
      </w:r>
      <w:r w:rsidRPr="00777617">
        <w:rPr>
          <w:lang w:val="ro-RO"/>
        </w:rPr>
        <w:t xml:space="preserve"> </w:t>
      </w:r>
      <w:hyperlink r:id="rId28" w:history="1">
        <w:r w:rsidRPr="00777617">
          <w:rPr>
            <w:rStyle w:val="Hyperlink"/>
            <w:lang w:val="ro-RO"/>
          </w:rPr>
          <w:t>http://www.nhri.no/getfile.php/nim/Om%20NIM/%C3%85rlig%20rapport/%C3%85rsmelding%202015-trykket%20%28Dok%2018%29%20%281%29.pdf</w:t>
        </w:r>
      </w:hyperlink>
      <w:r w:rsidRPr="00777617">
        <w:rPr>
          <w:lang w:val="ro-RO"/>
        </w:rPr>
        <w:t xml:space="preserve"> (</w:t>
      </w:r>
      <w:r w:rsidR="008117D7">
        <w:rPr>
          <w:lang w:val="ro-RO"/>
        </w:rPr>
        <w:t>doar în norvegiană</w:t>
      </w:r>
      <w:r w:rsidRPr="00777617">
        <w:rPr>
          <w:lang w:val="ro-RO"/>
        </w:rPr>
        <w:t>)</w:t>
      </w:r>
    </w:p>
  </w:footnote>
  <w:footnote w:id="40">
    <w:p w:rsidR="001E0180" w:rsidRPr="00777617" w:rsidRDefault="001E0180">
      <w:pPr>
        <w:pStyle w:val="FootnoteText"/>
        <w:rPr>
          <w:lang w:val="ro-RO"/>
        </w:rPr>
      </w:pPr>
      <w:r w:rsidRPr="00777617">
        <w:rPr>
          <w:rStyle w:val="FootnoteReference"/>
          <w:lang w:val="ro-RO"/>
        </w:rPr>
        <w:footnoteRef/>
      </w:r>
      <w:r w:rsidRPr="00777617">
        <w:rPr>
          <w:lang w:val="ro-RO"/>
        </w:rPr>
        <w:t xml:space="preserve"> </w:t>
      </w:r>
      <w:hyperlink r:id="rId29" w:history="1">
        <w:r w:rsidRPr="00777617">
          <w:rPr>
            <w:rStyle w:val="Hyperlink"/>
            <w:lang w:val="ro-RO"/>
          </w:rPr>
          <w:t>http://www.nhri.no/getfile.php/nim/Om%20NIM/%C3%85rlig%20rapport/Aarbok%202015.pdf</w:t>
        </w:r>
      </w:hyperlink>
      <w:r w:rsidRPr="00777617">
        <w:rPr>
          <w:lang w:val="ro-RO"/>
        </w:rPr>
        <w:t xml:space="preserve"> (</w:t>
      </w:r>
      <w:r w:rsidR="008117D7">
        <w:rPr>
          <w:lang w:val="ro-RO"/>
        </w:rPr>
        <w:t>doar în norvegiană)</w:t>
      </w:r>
    </w:p>
  </w:footnote>
  <w:footnote w:id="41">
    <w:p w:rsidR="001E0180" w:rsidRPr="00777617" w:rsidRDefault="001E0180">
      <w:pPr>
        <w:pStyle w:val="FootnoteText"/>
        <w:rPr>
          <w:lang w:val="ro-RO"/>
        </w:rPr>
      </w:pPr>
      <w:r w:rsidRPr="00777617">
        <w:rPr>
          <w:rStyle w:val="FootnoteReference"/>
          <w:lang w:val="ro-RO"/>
        </w:rPr>
        <w:footnoteRef/>
      </w:r>
      <w:r w:rsidRPr="00777617">
        <w:rPr>
          <w:lang w:val="ro-RO"/>
        </w:rPr>
        <w:t xml:space="preserve"> </w:t>
      </w:r>
      <w:r w:rsidR="00103110">
        <w:rPr>
          <w:lang w:val="ro-RO"/>
        </w:rPr>
        <w:t xml:space="preserve">Raportul anual din 2015 a INDO, pg. </w:t>
      </w:r>
      <w:r w:rsidRPr="00777617">
        <w:rPr>
          <w:lang w:val="ro-RO"/>
        </w:rPr>
        <w:t xml:space="preserve">6-7 (NHC </w:t>
      </w:r>
      <w:r w:rsidR="00103110">
        <w:rPr>
          <w:lang w:val="ro-RO"/>
        </w:rPr>
        <w:t>traducere</w:t>
      </w:r>
      <w:r w:rsidRPr="00777617">
        <w:rPr>
          <w:lang w:val="ro-R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052" w:rsidRDefault="003F3052" w:rsidP="003F3052">
    <w:pPr>
      <w:pStyle w:val="Header"/>
      <w:tabs>
        <w:tab w:val="left" w:pos="-900"/>
      </w:tabs>
      <w:ind w:left="-1260" w:right="-991"/>
    </w:pPr>
    <w:r>
      <w:rPr>
        <w:noProof/>
        <w:lang w:val="en-US" w:eastAsia="zh-CN"/>
      </w:rPr>
      <w:drawing>
        <wp:anchor distT="0" distB="0" distL="114300" distR="114300" simplePos="0" relativeHeight="251660288" behindDoc="1" locked="0" layoutInCell="1" allowOverlap="1">
          <wp:simplePos x="0" y="0"/>
          <wp:positionH relativeFrom="column">
            <wp:posOffset>-685800</wp:posOffset>
          </wp:positionH>
          <wp:positionV relativeFrom="paragraph">
            <wp:posOffset>-247650</wp:posOffset>
          </wp:positionV>
          <wp:extent cx="2120900" cy="1371600"/>
          <wp:effectExtent l="0" t="0" r="0" b="0"/>
          <wp:wrapNone/>
          <wp:docPr id="7" name="Picture 7" descr="curba_rotat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ba_rotate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9264" behindDoc="0" locked="0" layoutInCell="1" allowOverlap="1">
          <wp:simplePos x="0" y="0"/>
          <wp:positionH relativeFrom="column">
            <wp:posOffset>5486400</wp:posOffset>
          </wp:positionH>
          <wp:positionV relativeFrom="paragraph">
            <wp:posOffset>-247650</wp:posOffset>
          </wp:positionV>
          <wp:extent cx="923925" cy="614045"/>
          <wp:effectExtent l="0" t="0" r="9525" b="0"/>
          <wp:wrapNone/>
          <wp:docPr id="6" name="Picture 6" descr="EEA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 Gran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6140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3F3052" w:rsidRDefault="003F3052" w:rsidP="003F3052">
    <w:pPr>
      <w:pStyle w:val="Header"/>
    </w:pPr>
  </w:p>
  <w:p w:rsidR="003F3052" w:rsidRDefault="003F30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56A"/>
    <w:multiLevelType w:val="multilevel"/>
    <w:tmpl w:val="DD38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67F63"/>
    <w:multiLevelType w:val="multilevel"/>
    <w:tmpl w:val="7814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A25D9"/>
    <w:multiLevelType w:val="hybridMultilevel"/>
    <w:tmpl w:val="4910749A"/>
    <w:lvl w:ilvl="0" w:tplc="3386F6B4">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1962D6"/>
    <w:multiLevelType w:val="hybridMultilevel"/>
    <w:tmpl w:val="EC2266C0"/>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4" w15:restartNumberingAfterBreak="0">
    <w:nsid w:val="0BCB15B5"/>
    <w:multiLevelType w:val="hybridMultilevel"/>
    <w:tmpl w:val="DF845FE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E296BA1"/>
    <w:multiLevelType w:val="multilevel"/>
    <w:tmpl w:val="861A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F59A7"/>
    <w:multiLevelType w:val="hybridMultilevel"/>
    <w:tmpl w:val="9EEAF27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AF31DF9"/>
    <w:multiLevelType w:val="multilevel"/>
    <w:tmpl w:val="04D83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521C5"/>
    <w:multiLevelType w:val="hybridMultilevel"/>
    <w:tmpl w:val="99A6FA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8126D7E"/>
    <w:multiLevelType w:val="hybridMultilevel"/>
    <w:tmpl w:val="757A6398"/>
    <w:lvl w:ilvl="0" w:tplc="AB1CEACE">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0" w15:restartNumberingAfterBreak="0">
    <w:nsid w:val="29EA1F96"/>
    <w:multiLevelType w:val="hybridMultilevel"/>
    <w:tmpl w:val="5DE6A20E"/>
    <w:lvl w:ilvl="0" w:tplc="24F66E6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1F1941"/>
    <w:multiLevelType w:val="hybridMultilevel"/>
    <w:tmpl w:val="F9D06A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3B5035E0"/>
    <w:multiLevelType w:val="hybridMultilevel"/>
    <w:tmpl w:val="DD3011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C63CAA"/>
    <w:multiLevelType w:val="multilevel"/>
    <w:tmpl w:val="128E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46640"/>
    <w:multiLevelType w:val="hybridMultilevel"/>
    <w:tmpl w:val="C25A7D88"/>
    <w:lvl w:ilvl="0" w:tplc="0F86D292">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5962415B"/>
    <w:multiLevelType w:val="hybridMultilevel"/>
    <w:tmpl w:val="5BC299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15C1548"/>
    <w:multiLevelType w:val="multilevel"/>
    <w:tmpl w:val="22AC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366F93"/>
    <w:multiLevelType w:val="hybridMultilevel"/>
    <w:tmpl w:val="F48081EE"/>
    <w:lvl w:ilvl="0" w:tplc="3386F6B4">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A9B61F3"/>
    <w:multiLevelType w:val="hybridMultilevel"/>
    <w:tmpl w:val="D80E16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C6A358B"/>
    <w:multiLevelType w:val="multilevel"/>
    <w:tmpl w:val="8D02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
  </w:num>
  <w:num w:numId="3">
    <w:abstractNumId w:val="14"/>
  </w:num>
  <w:num w:numId="4">
    <w:abstractNumId w:val="6"/>
  </w:num>
  <w:num w:numId="5">
    <w:abstractNumId w:val="7"/>
  </w:num>
  <w:num w:numId="6">
    <w:abstractNumId w:val="18"/>
  </w:num>
  <w:num w:numId="7">
    <w:abstractNumId w:val="13"/>
  </w:num>
  <w:num w:numId="8">
    <w:abstractNumId w:val="16"/>
  </w:num>
  <w:num w:numId="9">
    <w:abstractNumId w:val="8"/>
  </w:num>
  <w:num w:numId="10">
    <w:abstractNumId w:val="3"/>
  </w:num>
  <w:num w:numId="11">
    <w:abstractNumId w:val="9"/>
  </w:num>
  <w:num w:numId="12">
    <w:abstractNumId w:val="0"/>
  </w:num>
  <w:num w:numId="13">
    <w:abstractNumId w:val="17"/>
  </w:num>
  <w:num w:numId="14">
    <w:abstractNumId w:val="2"/>
  </w:num>
  <w:num w:numId="15">
    <w:abstractNumId w:val="5"/>
  </w:num>
  <w:num w:numId="16">
    <w:abstractNumId w:val="19"/>
  </w:num>
  <w:num w:numId="17">
    <w:abstractNumId w:val="1"/>
  </w:num>
  <w:num w:numId="18">
    <w:abstractNumId w:val="15"/>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69"/>
    <w:rsid w:val="00000778"/>
    <w:rsid w:val="00000EE3"/>
    <w:rsid w:val="00001248"/>
    <w:rsid w:val="00001FF1"/>
    <w:rsid w:val="000057E4"/>
    <w:rsid w:val="000072A2"/>
    <w:rsid w:val="00013A95"/>
    <w:rsid w:val="00013C76"/>
    <w:rsid w:val="0002447E"/>
    <w:rsid w:val="0003479F"/>
    <w:rsid w:val="00036283"/>
    <w:rsid w:val="00044E49"/>
    <w:rsid w:val="000453BD"/>
    <w:rsid w:val="00047DA5"/>
    <w:rsid w:val="000502F5"/>
    <w:rsid w:val="00050848"/>
    <w:rsid w:val="00050B46"/>
    <w:rsid w:val="0005381E"/>
    <w:rsid w:val="00061788"/>
    <w:rsid w:val="00064010"/>
    <w:rsid w:val="000647EA"/>
    <w:rsid w:val="000702ED"/>
    <w:rsid w:val="00070D3D"/>
    <w:rsid w:val="000732DD"/>
    <w:rsid w:val="00074292"/>
    <w:rsid w:val="000771D0"/>
    <w:rsid w:val="0008382F"/>
    <w:rsid w:val="00084AE2"/>
    <w:rsid w:val="00084C8F"/>
    <w:rsid w:val="0009491B"/>
    <w:rsid w:val="00095BFE"/>
    <w:rsid w:val="000A082E"/>
    <w:rsid w:val="000B04EE"/>
    <w:rsid w:val="000B388B"/>
    <w:rsid w:val="000B550F"/>
    <w:rsid w:val="000C03AB"/>
    <w:rsid w:val="000C14B0"/>
    <w:rsid w:val="000C1DA4"/>
    <w:rsid w:val="000C2DA9"/>
    <w:rsid w:val="000C5BAB"/>
    <w:rsid w:val="000C7F21"/>
    <w:rsid w:val="000D053D"/>
    <w:rsid w:val="000D1337"/>
    <w:rsid w:val="000D4561"/>
    <w:rsid w:val="000D4AE6"/>
    <w:rsid w:val="000D6F32"/>
    <w:rsid w:val="000E0233"/>
    <w:rsid w:val="000E3A7E"/>
    <w:rsid w:val="000E52A0"/>
    <w:rsid w:val="000F3CBC"/>
    <w:rsid w:val="000F65C0"/>
    <w:rsid w:val="00100935"/>
    <w:rsid w:val="00103110"/>
    <w:rsid w:val="0010526D"/>
    <w:rsid w:val="001100FB"/>
    <w:rsid w:val="001136B9"/>
    <w:rsid w:val="00113B0D"/>
    <w:rsid w:val="00114BCD"/>
    <w:rsid w:val="001219D2"/>
    <w:rsid w:val="00123E31"/>
    <w:rsid w:val="00126179"/>
    <w:rsid w:val="00127746"/>
    <w:rsid w:val="0012781F"/>
    <w:rsid w:val="00130E07"/>
    <w:rsid w:val="0013556B"/>
    <w:rsid w:val="001364BB"/>
    <w:rsid w:val="00137CD7"/>
    <w:rsid w:val="0014174F"/>
    <w:rsid w:val="00144A84"/>
    <w:rsid w:val="00145097"/>
    <w:rsid w:val="00145397"/>
    <w:rsid w:val="00145F78"/>
    <w:rsid w:val="00150B14"/>
    <w:rsid w:val="00153125"/>
    <w:rsid w:val="00154848"/>
    <w:rsid w:val="00160DA6"/>
    <w:rsid w:val="00170E85"/>
    <w:rsid w:val="00170ED2"/>
    <w:rsid w:val="00171958"/>
    <w:rsid w:val="001743AF"/>
    <w:rsid w:val="00175BDC"/>
    <w:rsid w:val="001805BA"/>
    <w:rsid w:val="00180A7C"/>
    <w:rsid w:val="00180D02"/>
    <w:rsid w:val="0018292A"/>
    <w:rsid w:val="001858FE"/>
    <w:rsid w:val="00190D84"/>
    <w:rsid w:val="00191AB7"/>
    <w:rsid w:val="001920A0"/>
    <w:rsid w:val="0019454D"/>
    <w:rsid w:val="00194AAA"/>
    <w:rsid w:val="00197C86"/>
    <w:rsid w:val="001B0603"/>
    <w:rsid w:val="001B21F7"/>
    <w:rsid w:val="001B2485"/>
    <w:rsid w:val="001B2682"/>
    <w:rsid w:val="001B2A33"/>
    <w:rsid w:val="001B3764"/>
    <w:rsid w:val="001B606E"/>
    <w:rsid w:val="001B6ECA"/>
    <w:rsid w:val="001C0D4C"/>
    <w:rsid w:val="001C5415"/>
    <w:rsid w:val="001D1517"/>
    <w:rsid w:val="001D35B0"/>
    <w:rsid w:val="001D7BD1"/>
    <w:rsid w:val="001E0180"/>
    <w:rsid w:val="001E2A5F"/>
    <w:rsid w:val="001E30F6"/>
    <w:rsid w:val="001E4CC7"/>
    <w:rsid w:val="001F107F"/>
    <w:rsid w:val="001F1861"/>
    <w:rsid w:val="001F2297"/>
    <w:rsid w:val="001F330F"/>
    <w:rsid w:val="001F3E50"/>
    <w:rsid w:val="001F6138"/>
    <w:rsid w:val="001F6409"/>
    <w:rsid w:val="001F6905"/>
    <w:rsid w:val="001F7D0F"/>
    <w:rsid w:val="0020018F"/>
    <w:rsid w:val="00203F17"/>
    <w:rsid w:val="002059B2"/>
    <w:rsid w:val="00216184"/>
    <w:rsid w:val="00222EF9"/>
    <w:rsid w:val="00224618"/>
    <w:rsid w:val="0023230D"/>
    <w:rsid w:val="00233D7E"/>
    <w:rsid w:val="0023465F"/>
    <w:rsid w:val="00234ACC"/>
    <w:rsid w:val="00235A9B"/>
    <w:rsid w:val="00244DF3"/>
    <w:rsid w:val="002454FE"/>
    <w:rsid w:val="00247D20"/>
    <w:rsid w:val="00247E22"/>
    <w:rsid w:val="00252E60"/>
    <w:rsid w:val="0025316A"/>
    <w:rsid w:val="00254DA6"/>
    <w:rsid w:val="00254FD0"/>
    <w:rsid w:val="002552B9"/>
    <w:rsid w:val="002616CF"/>
    <w:rsid w:val="00263C5E"/>
    <w:rsid w:val="002646D1"/>
    <w:rsid w:val="00265E75"/>
    <w:rsid w:val="00265FDE"/>
    <w:rsid w:val="00266344"/>
    <w:rsid w:val="00270CF2"/>
    <w:rsid w:val="00270FAF"/>
    <w:rsid w:val="002714FD"/>
    <w:rsid w:val="00271D00"/>
    <w:rsid w:val="00274398"/>
    <w:rsid w:val="002760AE"/>
    <w:rsid w:val="00282279"/>
    <w:rsid w:val="00283C84"/>
    <w:rsid w:val="00284147"/>
    <w:rsid w:val="0028681F"/>
    <w:rsid w:val="00291AE2"/>
    <w:rsid w:val="002939E5"/>
    <w:rsid w:val="002A193D"/>
    <w:rsid w:val="002A1F15"/>
    <w:rsid w:val="002A3E1B"/>
    <w:rsid w:val="002A65EA"/>
    <w:rsid w:val="002A7448"/>
    <w:rsid w:val="002A7565"/>
    <w:rsid w:val="002B373C"/>
    <w:rsid w:val="002B3FD0"/>
    <w:rsid w:val="002B4D02"/>
    <w:rsid w:val="002B698B"/>
    <w:rsid w:val="002B7A60"/>
    <w:rsid w:val="002C6347"/>
    <w:rsid w:val="002D77A2"/>
    <w:rsid w:val="002E1254"/>
    <w:rsid w:val="002E157F"/>
    <w:rsid w:val="002E4299"/>
    <w:rsid w:val="002E538C"/>
    <w:rsid w:val="002F48DC"/>
    <w:rsid w:val="002F58AD"/>
    <w:rsid w:val="003002A0"/>
    <w:rsid w:val="00300AC5"/>
    <w:rsid w:val="00301E63"/>
    <w:rsid w:val="00307666"/>
    <w:rsid w:val="00307D18"/>
    <w:rsid w:val="00312AFA"/>
    <w:rsid w:val="00313BD1"/>
    <w:rsid w:val="00315223"/>
    <w:rsid w:val="00315C8D"/>
    <w:rsid w:val="003230AD"/>
    <w:rsid w:val="003261BA"/>
    <w:rsid w:val="00326B53"/>
    <w:rsid w:val="003279AE"/>
    <w:rsid w:val="00334F6B"/>
    <w:rsid w:val="00335817"/>
    <w:rsid w:val="00336571"/>
    <w:rsid w:val="0033685E"/>
    <w:rsid w:val="003423A6"/>
    <w:rsid w:val="00345ABF"/>
    <w:rsid w:val="0035076D"/>
    <w:rsid w:val="00351B76"/>
    <w:rsid w:val="00352EA8"/>
    <w:rsid w:val="00353F7A"/>
    <w:rsid w:val="00357033"/>
    <w:rsid w:val="003628ED"/>
    <w:rsid w:val="00362AF2"/>
    <w:rsid w:val="003708E8"/>
    <w:rsid w:val="00383979"/>
    <w:rsid w:val="00385385"/>
    <w:rsid w:val="00393B44"/>
    <w:rsid w:val="00395A67"/>
    <w:rsid w:val="00396CF7"/>
    <w:rsid w:val="003A36B0"/>
    <w:rsid w:val="003A3AF3"/>
    <w:rsid w:val="003A40AB"/>
    <w:rsid w:val="003A60FC"/>
    <w:rsid w:val="003A62A2"/>
    <w:rsid w:val="003A6FCC"/>
    <w:rsid w:val="003A7C5E"/>
    <w:rsid w:val="003B19CC"/>
    <w:rsid w:val="003B22B9"/>
    <w:rsid w:val="003B2364"/>
    <w:rsid w:val="003B2E2D"/>
    <w:rsid w:val="003B2EC6"/>
    <w:rsid w:val="003B395B"/>
    <w:rsid w:val="003B69AB"/>
    <w:rsid w:val="003C0CBF"/>
    <w:rsid w:val="003C1BDA"/>
    <w:rsid w:val="003C4DEB"/>
    <w:rsid w:val="003C5B79"/>
    <w:rsid w:val="003D0072"/>
    <w:rsid w:val="003D1459"/>
    <w:rsid w:val="003D1889"/>
    <w:rsid w:val="003D270A"/>
    <w:rsid w:val="003D272A"/>
    <w:rsid w:val="003D3524"/>
    <w:rsid w:val="003D42CC"/>
    <w:rsid w:val="003D5636"/>
    <w:rsid w:val="003E2EEC"/>
    <w:rsid w:val="003E460E"/>
    <w:rsid w:val="003E4960"/>
    <w:rsid w:val="003E59FE"/>
    <w:rsid w:val="003F1101"/>
    <w:rsid w:val="003F3052"/>
    <w:rsid w:val="003F5A74"/>
    <w:rsid w:val="00400DF6"/>
    <w:rsid w:val="00401593"/>
    <w:rsid w:val="00401745"/>
    <w:rsid w:val="00405709"/>
    <w:rsid w:val="00406963"/>
    <w:rsid w:val="00415898"/>
    <w:rsid w:val="0042018C"/>
    <w:rsid w:val="0042412B"/>
    <w:rsid w:val="004259CD"/>
    <w:rsid w:val="0042618D"/>
    <w:rsid w:val="00426195"/>
    <w:rsid w:val="004318AB"/>
    <w:rsid w:val="004411EB"/>
    <w:rsid w:val="00442D61"/>
    <w:rsid w:val="00452BB6"/>
    <w:rsid w:val="00454E09"/>
    <w:rsid w:val="004578C8"/>
    <w:rsid w:val="00460007"/>
    <w:rsid w:val="00461D72"/>
    <w:rsid w:val="00463E8A"/>
    <w:rsid w:val="00475B4D"/>
    <w:rsid w:val="00477E61"/>
    <w:rsid w:val="00481075"/>
    <w:rsid w:val="004811D4"/>
    <w:rsid w:val="0048289A"/>
    <w:rsid w:val="00490F4D"/>
    <w:rsid w:val="00493F8F"/>
    <w:rsid w:val="004952B6"/>
    <w:rsid w:val="004976EB"/>
    <w:rsid w:val="00497F91"/>
    <w:rsid w:val="004A093F"/>
    <w:rsid w:val="004A14AD"/>
    <w:rsid w:val="004A22B4"/>
    <w:rsid w:val="004A64F4"/>
    <w:rsid w:val="004A6640"/>
    <w:rsid w:val="004A67E0"/>
    <w:rsid w:val="004B09E4"/>
    <w:rsid w:val="004B46A3"/>
    <w:rsid w:val="004B609B"/>
    <w:rsid w:val="004B772D"/>
    <w:rsid w:val="004C0BD1"/>
    <w:rsid w:val="004C2BDC"/>
    <w:rsid w:val="004C5260"/>
    <w:rsid w:val="004C6A8B"/>
    <w:rsid w:val="004D0CA3"/>
    <w:rsid w:val="004D13F7"/>
    <w:rsid w:val="004E1092"/>
    <w:rsid w:val="004E2A9E"/>
    <w:rsid w:val="004E47E3"/>
    <w:rsid w:val="004E5458"/>
    <w:rsid w:val="004E701F"/>
    <w:rsid w:val="004F22F5"/>
    <w:rsid w:val="004F3FF1"/>
    <w:rsid w:val="004F41DE"/>
    <w:rsid w:val="004F7524"/>
    <w:rsid w:val="00501B9D"/>
    <w:rsid w:val="00502474"/>
    <w:rsid w:val="00502879"/>
    <w:rsid w:val="00505150"/>
    <w:rsid w:val="005067D9"/>
    <w:rsid w:val="005074CF"/>
    <w:rsid w:val="00512174"/>
    <w:rsid w:val="005124E7"/>
    <w:rsid w:val="00512B50"/>
    <w:rsid w:val="00513AE9"/>
    <w:rsid w:val="00520B81"/>
    <w:rsid w:val="00523CCD"/>
    <w:rsid w:val="00524201"/>
    <w:rsid w:val="0053544C"/>
    <w:rsid w:val="005402F1"/>
    <w:rsid w:val="00540817"/>
    <w:rsid w:val="00547190"/>
    <w:rsid w:val="0056357A"/>
    <w:rsid w:val="00565E8F"/>
    <w:rsid w:val="00571D89"/>
    <w:rsid w:val="00572531"/>
    <w:rsid w:val="0057386E"/>
    <w:rsid w:val="00576067"/>
    <w:rsid w:val="00576B2A"/>
    <w:rsid w:val="00581030"/>
    <w:rsid w:val="005831C5"/>
    <w:rsid w:val="00583DDE"/>
    <w:rsid w:val="00590F2B"/>
    <w:rsid w:val="005A40DB"/>
    <w:rsid w:val="005A4C66"/>
    <w:rsid w:val="005A54FA"/>
    <w:rsid w:val="005B0EA2"/>
    <w:rsid w:val="005B2F0E"/>
    <w:rsid w:val="005C00C5"/>
    <w:rsid w:val="005C0404"/>
    <w:rsid w:val="005C0E1A"/>
    <w:rsid w:val="005C1E81"/>
    <w:rsid w:val="005C6915"/>
    <w:rsid w:val="005D0484"/>
    <w:rsid w:val="005D0F88"/>
    <w:rsid w:val="005D4D37"/>
    <w:rsid w:val="005E342F"/>
    <w:rsid w:val="005E6033"/>
    <w:rsid w:val="005E690F"/>
    <w:rsid w:val="005F193F"/>
    <w:rsid w:val="005F5D18"/>
    <w:rsid w:val="005F63A3"/>
    <w:rsid w:val="006011A0"/>
    <w:rsid w:val="00602D14"/>
    <w:rsid w:val="00604812"/>
    <w:rsid w:val="006111E6"/>
    <w:rsid w:val="0061596C"/>
    <w:rsid w:val="00616878"/>
    <w:rsid w:val="006219AF"/>
    <w:rsid w:val="00622805"/>
    <w:rsid w:val="00626F1D"/>
    <w:rsid w:val="00637370"/>
    <w:rsid w:val="00640489"/>
    <w:rsid w:val="00643F73"/>
    <w:rsid w:val="006443D8"/>
    <w:rsid w:val="00646117"/>
    <w:rsid w:val="006532FD"/>
    <w:rsid w:val="0065423E"/>
    <w:rsid w:val="0065454D"/>
    <w:rsid w:val="006556DA"/>
    <w:rsid w:val="00661F01"/>
    <w:rsid w:val="006623E2"/>
    <w:rsid w:val="006632ED"/>
    <w:rsid w:val="00665031"/>
    <w:rsid w:val="006650E7"/>
    <w:rsid w:val="00667767"/>
    <w:rsid w:val="00670567"/>
    <w:rsid w:val="00671AC1"/>
    <w:rsid w:val="00672C20"/>
    <w:rsid w:val="006778E0"/>
    <w:rsid w:val="00681F2B"/>
    <w:rsid w:val="00682AC2"/>
    <w:rsid w:val="0068506C"/>
    <w:rsid w:val="0068579E"/>
    <w:rsid w:val="0069114B"/>
    <w:rsid w:val="00691764"/>
    <w:rsid w:val="006A6E23"/>
    <w:rsid w:val="006B61AE"/>
    <w:rsid w:val="006C2B16"/>
    <w:rsid w:val="006C325C"/>
    <w:rsid w:val="006C7782"/>
    <w:rsid w:val="006D4E1C"/>
    <w:rsid w:val="006D601D"/>
    <w:rsid w:val="006D626C"/>
    <w:rsid w:val="006E24F2"/>
    <w:rsid w:val="006E3077"/>
    <w:rsid w:val="006E5739"/>
    <w:rsid w:val="006E60AA"/>
    <w:rsid w:val="006E662B"/>
    <w:rsid w:val="006E6BC4"/>
    <w:rsid w:val="006F35B0"/>
    <w:rsid w:val="006F39EC"/>
    <w:rsid w:val="006F4AE6"/>
    <w:rsid w:val="006F72EA"/>
    <w:rsid w:val="006F7E82"/>
    <w:rsid w:val="00700918"/>
    <w:rsid w:val="00703424"/>
    <w:rsid w:val="007034F6"/>
    <w:rsid w:val="007116FF"/>
    <w:rsid w:val="007127C7"/>
    <w:rsid w:val="007168FF"/>
    <w:rsid w:val="007216D9"/>
    <w:rsid w:val="00724FFD"/>
    <w:rsid w:val="00726419"/>
    <w:rsid w:val="00726766"/>
    <w:rsid w:val="00731DA1"/>
    <w:rsid w:val="00741072"/>
    <w:rsid w:val="00741669"/>
    <w:rsid w:val="00741AD0"/>
    <w:rsid w:val="00745F48"/>
    <w:rsid w:val="00764944"/>
    <w:rsid w:val="00765639"/>
    <w:rsid w:val="00772CA9"/>
    <w:rsid w:val="00775212"/>
    <w:rsid w:val="007768F3"/>
    <w:rsid w:val="00777617"/>
    <w:rsid w:val="0078081A"/>
    <w:rsid w:val="00784210"/>
    <w:rsid w:val="007869A4"/>
    <w:rsid w:val="00790BD2"/>
    <w:rsid w:val="00791A0C"/>
    <w:rsid w:val="00794EC6"/>
    <w:rsid w:val="007977D3"/>
    <w:rsid w:val="007A20DB"/>
    <w:rsid w:val="007A6594"/>
    <w:rsid w:val="007B2945"/>
    <w:rsid w:val="007C0DEF"/>
    <w:rsid w:val="007C5E4E"/>
    <w:rsid w:val="007D1BB4"/>
    <w:rsid w:val="007D747F"/>
    <w:rsid w:val="007D7753"/>
    <w:rsid w:val="007D7AD6"/>
    <w:rsid w:val="007E01C7"/>
    <w:rsid w:val="007E0376"/>
    <w:rsid w:val="007E1BCB"/>
    <w:rsid w:val="007E4F4F"/>
    <w:rsid w:val="007E5643"/>
    <w:rsid w:val="007F7167"/>
    <w:rsid w:val="008011BF"/>
    <w:rsid w:val="00801DA3"/>
    <w:rsid w:val="0080201B"/>
    <w:rsid w:val="008048DD"/>
    <w:rsid w:val="008117D7"/>
    <w:rsid w:val="00813F7A"/>
    <w:rsid w:val="00815001"/>
    <w:rsid w:val="00817324"/>
    <w:rsid w:val="0082317E"/>
    <w:rsid w:val="00825677"/>
    <w:rsid w:val="00825D93"/>
    <w:rsid w:val="0082756E"/>
    <w:rsid w:val="00835D3B"/>
    <w:rsid w:val="00842F08"/>
    <w:rsid w:val="008433DB"/>
    <w:rsid w:val="008477AC"/>
    <w:rsid w:val="00851BDA"/>
    <w:rsid w:val="0085231D"/>
    <w:rsid w:val="00853E4B"/>
    <w:rsid w:val="0085630D"/>
    <w:rsid w:val="008609C4"/>
    <w:rsid w:val="00861D07"/>
    <w:rsid w:val="00865886"/>
    <w:rsid w:val="00866142"/>
    <w:rsid w:val="00867E7A"/>
    <w:rsid w:val="008734EE"/>
    <w:rsid w:val="008751A7"/>
    <w:rsid w:val="008765A1"/>
    <w:rsid w:val="008777C0"/>
    <w:rsid w:val="008820DC"/>
    <w:rsid w:val="00884F24"/>
    <w:rsid w:val="00886487"/>
    <w:rsid w:val="00891C18"/>
    <w:rsid w:val="0089245C"/>
    <w:rsid w:val="00896005"/>
    <w:rsid w:val="00897C6D"/>
    <w:rsid w:val="008A0B21"/>
    <w:rsid w:val="008A2D30"/>
    <w:rsid w:val="008A5662"/>
    <w:rsid w:val="008B0D4B"/>
    <w:rsid w:val="008B1F4B"/>
    <w:rsid w:val="008B2155"/>
    <w:rsid w:val="008B2FFC"/>
    <w:rsid w:val="008B460C"/>
    <w:rsid w:val="008B71A0"/>
    <w:rsid w:val="008C1FB3"/>
    <w:rsid w:val="008C3597"/>
    <w:rsid w:val="008C3599"/>
    <w:rsid w:val="008C77C2"/>
    <w:rsid w:val="008D2BDD"/>
    <w:rsid w:val="008D56CC"/>
    <w:rsid w:val="008D7F28"/>
    <w:rsid w:val="008E2761"/>
    <w:rsid w:val="008E2BDA"/>
    <w:rsid w:val="008F1669"/>
    <w:rsid w:val="008F5024"/>
    <w:rsid w:val="008F508D"/>
    <w:rsid w:val="008F5953"/>
    <w:rsid w:val="00904091"/>
    <w:rsid w:val="0090623F"/>
    <w:rsid w:val="00906749"/>
    <w:rsid w:val="009067F1"/>
    <w:rsid w:val="00907A38"/>
    <w:rsid w:val="009177F4"/>
    <w:rsid w:val="0092059C"/>
    <w:rsid w:val="00924FB3"/>
    <w:rsid w:val="00930094"/>
    <w:rsid w:val="00931580"/>
    <w:rsid w:val="00931A7E"/>
    <w:rsid w:val="00935881"/>
    <w:rsid w:val="00936D0A"/>
    <w:rsid w:val="009461DC"/>
    <w:rsid w:val="009537E9"/>
    <w:rsid w:val="009702A0"/>
    <w:rsid w:val="00970725"/>
    <w:rsid w:val="00971828"/>
    <w:rsid w:val="0097240D"/>
    <w:rsid w:val="00976EB9"/>
    <w:rsid w:val="00977835"/>
    <w:rsid w:val="0098017F"/>
    <w:rsid w:val="009826DB"/>
    <w:rsid w:val="00984F2A"/>
    <w:rsid w:val="0098527D"/>
    <w:rsid w:val="00986822"/>
    <w:rsid w:val="00990E6C"/>
    <w:rsid w:val="00992AA6"/>
    <w:rsid w:val="00992F42"/>
    <w:rsid w:val="009A6A19"/>
    <w:rsid w:val="009B1885"/>
    <w:rsid w:val="009B1AE0"/>
    <w:rsid w:val="009B1B41"/>
    <w:rsid w:val="009B4196"/>
    <w:rsid w:val="009B4558"/>
    <w:rsid w:val="009B6CDD"/>
    <w:rsid w:val="009C3ADF"/>
    <w:rsid w:val="009D28E1"/>
    <w:rsid w:val="009D35D4"/>
    <w:rsid w:val="009D6CA9"/>
    <w:rsid w:val="009D7515"/>
    <w:rsid w:val="009E0904"/>
    <w:rsid w:val="009E0B38"/>
    <w:rsid w:val="009E0F2D"/>
    <w:rsid w:val="009E378D"/>
    <w:rsid w:val="009E5314"/>
    <w:rsid w:val="009E6B8A"/>
    <w:rsid w:val="009F0DB7"/>
    <w:rsid w:val="009F26FA"/>
    <w:rsid w:val="009F2979"/>
    <w:rsid w:val="009F3AFE"/>
    <w:rsid w:val="009F5BFB"/>
    <w:rsid w:val="00A0107E"/>
    <w:rsid w:val="00A02A92"/>
    <w:rsid w:val="00A05EDD"/>
    <w:rsid w:val="00A108BB"/>
    <w:rsid w:val="00A121C1"/>
    <w:rsid w:val="00A1230C"/>
    <w:rsid w:val="00A17A35"/>
    <w:rsid w:val="00A253C3"/>
    <w:rsid w:val="00A25978"/>
    <w:rsid w:val="00A25987"/>
    <w:rsid w:val="00A260F9"/>
    <w:rsid w:val="00A35036"/>
    <w:rsid w:val="00A35DFB"/>
    <w:rsid w:val="00A3648A"/>
    <w:rsid w:val="00A402D0"/>
    <w:rsid w:val="00A4281F"/>
    <w:rsid w:val="00A451BD"/>
    <w:rsid w:val="00A534B8"/>
    <w:rsid w:val="00A555FB"/>
    <w:rsid w:val="00A613A3"/>
    <w:rsid w:val="00A61919"/>
    <w:rsid w:val="00A72974"/>
    <w:rsid w:val="00A77160"/>
    <w:rsid w:val="00A81444"/>
    <w:rsid w:val="00A82EF5"/>
    <w:rsid w:val="00A86A25"/>
    <w:rsid w:val="00A86C67"/>
    <w:rsid w:val="00A87F70"/>
    <w:rsid w:val="00A910D2"/>
    <w:rsid w:val="00A9217C"/>
    <w:rsid w:val="00A93DB3"/>
    <w:rsid w:val="00A96E6A"/>
    <w:rsid w:val="00A97BAF"/>
    <w:rsid w:val="00AA0308"/>
    <w:rsid w:val="00AA3787"/>
    <w:rsid w:val="00AA6C99"/>
    <w:rsid w:val="00AB0DF4"/>
    <w:rsid w:val="00AB4427"/>
    <w:rsid w:val="00AB5B13"/>
    <w:rsid w:val="00AB65C1"/>
    <w:rsid w:val="00AB7FB4"/>
    <w:rsid w:val="00AD1E3A"/>
    <w:rsid w:val="00AD32E7"/>
    <w:rsid w:val="00AD58F7"/>
    <w:rsid w:val="00AD5FE4"/>
    <w:rsid w:val="00AE5060"/>
    <w:rsid w:val="00AE6D68"/>
    <w:rsid w:val="00AE770F"/>
    <w:rsid w:val="00AF149F"/>
    <w:rsid w:val="00AF5839"/>
    <w:rsid w:val="00AF71B5"/>
    <w:rsid w:val="00B021C7"/>
    <w:rsid w:val="00B026F8"/>
    <w:rsid w:val="00B05A37"/>
    <w:rsid w:val="00B0679C"/>
    <w:rsid w:val="00B10111"/>
    <w:rsid w:val="00B155B1"/>
    <w:rsid w:val="00B159B0"/>
    <w:rsid w:val="00B17C87"/>
    <w:rsid w:val="00B20132"/>
    <w:rsid w:val="00B36E6B"/>
    <w:rsid w:val="00B41365"/>
    <w:rsid w:val="00B44786"/>
    <w:rsid w:val="00B44D8D"/>
    <w:rsid w:val="00B46E1B"/>
    <w:rsid w:val="00B50E50"/>
    <w:rsid w:val="00B5143C"/>
    <w:rsid w:val="00B526C9"/>
    <w:rsid w:val="00B53258"/>
    <w:rsid w:val="00B56A50"/>
    <w:rsid w:val="00B61B91"/>
    <w:rsid w:val="00B62506"/>
    <w:rsid w:val="00B63B16"/>
    <w:rsid w:val="00B64258"/>
    <w:rsid w:val="00B650A9"/>
    <w:rsid w:val="00B65796"/>
    <w:rsid w:val="00B749A0"/>
    <w:rsid w:val="00B75299"/>
    <w:rsid w:val="00B86C70"/>
    <w:rsid w:val="00B878B5"/>
    <w:rsid w:val="00B913F7"/>
    <w:rsid w:val="00B944D9"/>
    <w:rsid w:val="00B954FD"/>
    <w:rsid w:val="00BA0911"/>
    <w:rsid w:val="00BA1F3F"/>
    <w:rsid w:val="00BA30E3"/>
    <w:rsid w:val="00BA3AD2"/>
    <w:rsid w:val="00BA7B60"/>
    <w:rsid w:val="00BB0A13"/>
    <w:rsid w:val="00BB2AC3"/>
    <w:rsid w:val="00BB493E"/>
    <w:rsid w:val="00BB573E"/>
    <w:rsid w:val="00BC2268"/>
    <w:rsid w:val="00BD4345"/>
    <w:rsid w:val="00BD56CB"/>
    <w:rsid w:val="00BD5FAE"/>
    <w:rsid w:val="00BE19C7"/>
    <w:rsid w:val="00BE4A0D"/>
    <w:rsid w:val="00BF05CD"/>
    <w:rsid w:val="00BF0CF0"/>
    <w:rsid w:val="00BF3BE4"/>
    <w:rsid w:val="00BF765C"/>
    <w:rsid w:val="00BF79A3"/>
    <w:rsid w:val="00C0317B"/>
    <w:rsid w:val="00C05137"/>
    <w:rsid w:val="00C10E0D"/>
    <w:rsid w:val="00C15B57"/>
    <w:rsid w:val="00C32735"/>
    <w:rsid w:val="00C35A61"/>
    <w:rsid w:val="00C36404"/>
    <w:rsid w:val="00C36982"/>
    <w:rsid w:val="00C370AC"/>
    <w:rsid w:val="00C370F4"/>
    <w:rsid w:val="00C45210"/>
    <w:rsid w:val="00C45ECB"/>
    <w:rsid w:val="00C50873"/>
    <w:rsid w:val="00C52333"/>
    <w:rsid w:val="00C60ACE"/>
    <w:rsid w:val="00C61D30"/>
    <w:rsid w:val="00C65900"/>
    <w:rsid w:val="00C72BB3"/>
    <w:rsid w:val="00C7422E"/>
    <w:rsid w:val="00C83EE4"/>
    <w:rsid w:val="00C85861"/>
    <w:rsid w:val="00C870E7"/>
    <w:rsid w:val="00C96879"/>
    <w:rsid w:val="00CA04D5"/>
    <w:rsid w:val="00CA0EF4"/>
    <w:rsid w:val="00CA213F"/>
    <w:rsid w:val="00CA554B"/>
    <w:rsid w:val="00CA654A"/>
    <w:rsid w:val="00CB5979"/>
    <w:rsid w:val="00CC49DD"/>
    <w:rsid w:val="00CD1399"/>
    <w:rsid w:val="00CD1DFB"/>
    <w:rsid w:val="00CD204C"/>
    <w:rsid w:val="00CD630F"/>
    <w:rsid w:val="00CD6502"/>
    <w:rsid w:val="00CD7B76"/>
    <w:rsid w:val="00CE2D13"/>
    <w:rsid w:val="00CE62C3"/>
    <w:rsid w:val="00CF6865"/>
    <w:rsid w:val="00CF72EF"/>
    <w:rsid w:val="00D02CD6"/>
    <w:rsid w:val="00D03E46"/>
    <w:rsid w:val="00D10DA8"/>
    <w:rsid w:val="00D116A0"/>
    <w:rsid w:val="00D2014A"/>
    <w:rsid w:val="00D20EB0"/>
    <w:rsid w:val="00D22116"/>
    <w:rsid w:val="00D31EE4"/>
    <w:rsid w:val="00D32879"/>
    <w:rsid w:val="00D32C26"/>
    <w:rsid w:val="00D331A6"/>
    <w:rsid w:val="00D35E7D"/>
    <w:rsid w:val="00D54E4E"/>
    <w:rsid w:val="00D61F07"/>
    <w:rsid w:val="00D62725"/>
    <w:rsid w:val="00D64C5E"/>
    <w:rsid w:val="00D67B1E"/>
    <w:rsid w:val="00D70207"/>
    <w:rsid w:val="00D74592"/>
    <w:rsid w:val="00D75E8A"/>
    <w:rsid w:val="00D76547"/>
    <w:rsid w:val="00D77B1F"/>
    <w:rsid w:val="00D82AA0"/>
    <w:rsid w:val="00D83461"/>
    <w:rsid w:val="00D85D24"/>
    <w:rsid w:val="00D85FE7"/>
    <w:rsid w:val="00D869BF"/>
    <w:rsid w:val="00D87211"/>
    <w:rsid w:val="00D87F3A"/>
    <w:rsid w:val="00D97248"/>
    <w:rsid w:val="00DA4E28"/>
    <w:rsid w:val="00DA7E93"/>
    <w:rsid w:val="00DB4476"/>
    <w:rsid w:val="00DB64D0"/>
    <w:rsid w:val="00DB7373"/>
    <w:rsid w:val="00DC06AD"/>
    <w:rsid w:val="00DC16E3"/>
    <w:rsid w:val="00DC3745"/>
    <w:rsid w:val="00DC45E0"/>
    <w:rsid w:val="00DC5835"/>
    <w:rsid w:val="00DC70A4"/>
    <w:rsid w:val="00DD1742"/>
    <w:rsid w:val="00DD3467"/>
    <w:rsid w:val="00DD61A9"/>
    <w:rsid w:val="00DD76F2"/>
    <w:rsid w:val="00DE2F67"/>
    <w:rsid w:val="00DE34AE"/>
    <w:rsid w:val="00DE3E28"/>
    <w:rsid w:val="00DF12B3"/>
    <w:rsid w:val="00DF15AF"/>
    <w:rsid w:val="00DF3276"/>
    <w:rsid w:val="00DF350A"/>
    <w:rsid w:val="00DF54F2"/>
    <w:rsid w:val="00E02DFA"/>
    <w:rsid w:val="00E06756"/>
    <w:rsid w:val="00E120AB"/>
    <w:rsid w:val="00E1354D"/>
    <w:rsid w:val="00E16466"/>
    <w:rsid w:val="00E16F70"/>
    <w:rsid w:val="00E20618"/>
    <w:rsid w:val="00E206CB"/>
    <w:rsid w:val="00E25BF8"/>
    <w:rsid w:val="00E275F0"/>
    <w:rsid w:val="00E32C0A"/>
    <w:rsid w:val="00E34ADC"/>
    <w:rsid w:val="00E4201C"/>
    <w:rsid w:val="00E44A64"/>
    <w:rsid w:val="00E46E7E"/>
    <w:rsid w:val="00E46F69"/>
    <w:rsid w:val="00E47383"/>
    <w:rsid w:val="00E47D1D"/>
    <w:rsid w:val="00E52C9F"/>
    <w:rsid w:val="00E53C3D"/>
    <w:rsid w:val="00E55806"/>
    <w:rsid w:val="00E56E76"/>
    <w:rsid w:val="00E60B5B"/>
    <w:rsid w:val="00E65AB7"/>
    <w:rsid w:val="00E65B35"/>
    <w:rsid w:val="00E6732E"/>
    <w:rsid w:val="00E676D7"/>
    <w:rsid w:val="00E67FFB"/>
    <w:rsid w:val="00E71106"/>
    <w:rsid w:val="00E77C6F"/>
    <w:rsid w:val="00E8195B"/>
    <w:rsid w:val="00E825C7"/>
    <w:rsid w:val="00E844B8"/>
    <w:rsid w:val="00E878B6"/>
    <w:rsid w:val="00E91EF9"/>
    <w:rsid w:val="00E9360C"/>
    <w:rsid w:val="00E94EDD"/>
    <w:rsid w:val="00E970B9"/>
    <w:rsid w:val="00EA048E"/>
    <w:rsid w:val="00EA0519"/>
    <w:rsid w:val="00EA33F5"/>
    <w:rsid w:val="00EA570E"/>
    <w:rsid w:val="00EB1B5A"/>
    <w:rsid w:val="00EC2E46"/>
    <w:rsid w:val="00ED089E"/>
    <w:rsid w:val="00ED19C1"/>
    <w:rsid w:val="00ED347E"/>
    <w:rsid w:val="00EE1F59"/>
    <w:rsid w:val="00EE33B7"/>
    <w:rsid w:val="00EF2534"/>
    <w:rsid w:val="00EF3E58"/>
    <w:rsid w:val="00F01AA9"/>
    <w:rsid w:val="00F04BD8"/>
    <w:rsid w:val="00F10320"/>
    <w:rsid w:val="00F11440"/>
    <w:rsid w:val="00F11B79"/>
    <w:rsid w:val="00F123FD"/>
    <w:rsid w:val="00F134CE"/>
    <w:rsid w:val="00F15817"/>
    <w:rsid w:val="00F20823"/>
    <w:rsid w:val="00F22DEE"/>
    <w:rsid w:val="00F23AC0"/>
    <w:rsid w:val="00F24966"/>
    <w:rsid w:val="00F31C2A"/>
    <w:rsid w:val="00F3429E"/>
    <w:rsid w:val="00F35F9A"/>
    <w:rsid w:val="00F42B15"/>
    <w:rsid w:val="00F51101"/>
    <w:rsid w:val="00F52B04"/>
    <w:rsid w:val="00F57C19"/>
    <w:rsid w:val="00F65EF1"/>
    <w:rsid w:val="00F70BE4"/>
    <w:rsid w:val="00F71E95"/>
    <w:rsid w:val="00F7521D"/>
    <w:rsid w:val="00F76227"/>
    <w:rsid w:val="00F766DE"/>
    <w:rsid w:val="00F8082A"/>
    <w:rsid w:val="00F81645"/>
    <w:rsid w:val="00F85342"/>
    <w:rsid w:val="00F91AF3"/>
    <w:rsid w:val="00FA63DF"/>
    <w:rsid w:val="00FA7D78"/>
    <w:rsid w:val="00FB0DAE"/>
    <w:rsid w:val="00FB2F46"/>
    <w:rsid w:val="00FB636A"/>
    <w:rsid w:val="00FC00C2"/>
    <w:rsid w:val="00FC0E88"/>
    <w:rsid w:val="00FC24B4"/>
    <w:rsid w:val="00FD0217"/>
    <w:rsid w:val="00FD0CC4"/>
    <w:rsid w:val="00FD3CCD"/>
    <w:rsid w:val="00FE0FF8"/>
    <w:rsid w:val="00FE323F"/>
    <w:rsid w:val="00FE4B02"/>
    <w:rsid w:val="00FE5E6F"/>
    <w:rsid w:val="00FF0252"/>
    <w:rsid w:val="00FF532B"/>
    <w:rsid w:val="00FF714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244343-6058-4928-BBD6-175480B7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7C7"/>
    <w:rPr>
      <w:lang w:val="en-GB"/>
    </w:rPr>
  </w:style>
  <w:style w:type="paragraph" w:styleId="Heading1">
    <w:name w:val="heading 1"/>
    <w:basedOn w:val="Normal"/>
    <w:next w:val="Normal"/>
    <w:link w:val="Heading1Char"/>
    <w:uiPriority w:val="9"/>
    <w:qFormat/>
    <w:rsid w:val="001858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F6409"/>
    <w:pPr>
      <w:spacing w:before="100" w:beforeAutospacing="1" w:after="100" w:afterAutospacing="1" w:line="240" w:lineRule="auto"/>
      <w:outlineLvl w:val="1"/>
    </w:pPr>
    <w:rPr>
      <w:rFonts w:ascii="Times New Roman" w:eastAsia="Times New Roman" w:hAnsi="Times New Roman" w:cs="Times New Roman"/>
      <w:b/>
      <w:bCs/>
      <w:sz w:val="36"/>
      <w:szCs w:val="36"/>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E28"/>
    <w:pPr>
      <w:ind w:left="720"/>
      <w:contextualSpacing/>
    </w:pPr>
  </w:style>
  <w:style w:type="paragraph" w:styleId="BalloonText">
    <w:name w:val="Balloon Text"/>
    <w:basedOn w:val="Normal"/>
    <w:link w:val="BalloonTextChar"/>
    <w:uiPriority w:val="99"/>
    <w:semiHidden/>
    <w:unhideWhenUsed/>
    <w:rsid w:val="00395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A67"/>
    <w:rPr>
      <w:rFonts w:ascii="Tahoma" w:hAnsi="Tahoma" w:cs="Tahoma"/>
      <w:sz w:val="16"/>
      <w:szCs w:val="16"/>
      <w:lang w:val="en-GB"/>
    </w:rPr>
  </w:style>
  <w:style w:type="paragraph" w:styleId="FootnoteText">
    <w:name w:val="footnote text"/>
    <w:basedOn w:val="Normal"/>
    <w:link w:val="FootnoteTextChar"/>
    <w:uiPriority w:val="99"/>
    <w:semiHidden/>
    <w:unhideWhenUsed/>
    <w:rsid w:val="00BB493E"/>
    <w:pPr>
      <w:spacing w:after="0" w:line="240" w:lineRule="auto"/>
    </w:pPr>
    <w:rPr>
      <w:sz w:val="20"/>
      <w:szCs w:val="20"/>
    </w:rPr>
  </w:style>
  <w:style w:type="character" w:customStyle="1" w:styleId="FootnoteTextChar">
    <w:name w:val="Footnote Text Char"/>
    <w:basedOn w:val="DefaultParagraphFont"/>
    <w:link w:val="FootnoteText"/>
    <w:uiPriority w:val="99"/>
    <w:rsid w:val="00BB493E"/>
    <w:rPr>
      <w:sz w:val="20"/>
      <w:szCs w:val="20"/>
      <w:lang w:val="en-GB"/>
    </w:rPr>
  </w:style>
  <w:style w:type="character" w:styleId="FootnoteReference">
    <w:name w:val="footnote reference"/>
    <w:basedOn w:val="DefaultParagraphFont"/>
    <w:uiPriority w:val="99"/>
    <w:semiHidden/>
    <w:unhideWhenUsed/>
    <w:rsid w:val="00BB493E"/>
    <w:rPr>
      <w:vertAlign w:val="superscript"/>
    </w:rPr>
  </w:style>
  <w:style w:type="paragraph" w:styleId="Footer">
    <w:name w:val="footer"/>
    <w:basedOn w:val="Normal"/>
    <w:link w:val="FooterChar"/>
    <w:uiPriority w:val="99"/>
    <w:unhideWhenUsed/>
    <w:rsid w:val="00CD65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CD6502"/>
    <w:rPr>
      <w:lang w:val="en-GB"/>
    </w:rPr>
  </w:style>
  <w:style w:type="paragraph" w:styleId="NormalWeb">
    <w:name w:val="Normal (Web)"/>
    <w:basedOn w:val="Normal"/>
    <w:uiPriority w:val="99"/>
    <w:unhideWhenUsed/>
    <w:rsid w:val="004411EB"/>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Emphasis">
    <w:name w:val="Emphasis"/>
    <w:basedOn w:val="DefaultParagraphFont"/>
    <w:uiPriority w:val="20"/>
    <w:qFormat/>
    <w:rsid w:val="001F6409"/>
    <w:rPr>
      <w:i/>
      <w:iCs/>
    </w:rPr>
  </w:style>
  <w:style w:type="character" w:customStyle="1" w:styleId="apple-converted-space">
    <w:name w:val="apple-converted-space"/>
    <w:basedOn w:val="DefaultParagraphFont"/>
    <w:rsid w:val="001F6409"/>
  </w:style>
  <w:style w:type="character" w:styleId="Hyperlink">
    <w:name w:val="Hyperlink"/>
    <w:basedOn w:val="DefaultParagraphFont"/>
    <w:uiPriority w:val="99"/>
    <w:unhideWhenUsed/>
    <w:rsid w:val="001F6409"/>
    <w:rPr>
      <w:color w:val="0000FF"/>
      <w:u w:val="single"/>
    </w:rPr>
  </w:style>
  <w:style w:type="character" w:customStyle="1" w:styleId="Heading2Char">
    <w:name w:val="Heading 2 Char"/>
    <w:basedOn w:val="DefaultParagraphFont"/>
    <w:link w:val="Heading2"/>
    <w:uiPriority w:val="9"/>
    <w:rsid w:val="001F6409"/>
    <w:rPr>
      <w:rFonts w:ascii="Times New Roman" w:eastAsia="Times New Roman" w:hAnsi="Times New Roman" w:cs="Times New Roman"/>
      <w:b/>
      <w:bCs/>
      <w:sz w:val="36"/>
      <w:szCs w:val="36"/>
      <w:lang w:eastAsia="nb-NO"/>
    </w:rPr>
  </w:style>
  <w:style w:type="character" w:customStyle="1" w:styleId="toctoggle">
    <w:name w:val="toctoggle"/>
    <w:basedOn w:val="DefaultParagraphFont"/>
    <w:rsid w:val="001F6409"/>
  </w:style>
  <w:style w:type="character" w:customStyle="1" w:styleId="tocnumber">
    <w:name w:val="tocnumber"/>
    <w:basedOn w:val="DefaultParagraphFont"/>
    <w:rsid w:val="001F6409"/>
  </w:style>
  <w:style w:type="character" w:customStyle="1" w:styleId="toctext">
    <w:name w:val="toctext"/>
    <w:basedOn w:val="DefaultParagraphFont"/>
    <w:rsid w:val="001F6409"/>
  </w:style>
  <w:style w:type="character" w:customStyle="1" w:styleId="mw-headline">
    <w:name w:val="mw-headline"/>
    <w:basedOn w:val="DefaultParagraphFont"/>
    <w:rsid w:val="001F6409"/>
  </w:style>
  <w:style w:type="character" w:customStyle="1" w:styleId="mw-editsection">
    <w:name w:val="mw-editsection"/>
    <w:basedOn w:val="DefaultParagraphFont"/>
    <w:rsid w:val="001F6409"/>
  </w:style>
  <w:style w:type="character" w:customStyle="1" w:styleId="mw-editsection-bracket">
    <w:name w:val="mw-editsection-bracket"/>
    <w:basedOn w:val="DefaultParagraphFont"/>
    <w:rsid w:val="001F6409"/>
  </w:style>
  <w:style w:type="character" w:customStyle="1" w:styleId="Heading1Char">
    <w:name w:val="Heading 1 Char"/>
    <w:basedOn w:val="DefaultParagraphFont"/>
    <w:link w:val="Heading1"/>
    <w:uiPriority w:val="9"/>
    <w:rsid w:val="001858FE"/>
    <w:rPr>
      <w:rFonts w:asciiTheme="majorHAnsi" w:eastAsiaTheme="majorEastAsia" w:hAnsiTheme="majorHAnsi" w:cstheme="majorBidi"/>
      <w:color w:val="365F91" w:themeColor="accent1" w:themeShade="BF"/>
      <w:sz w:val="32"/>
      <w:szCs w:val="32"/>
      <w:lang w:val="en-GB"/>
    </w:rPr>
  </w:style>
  <w:style w:type="character" w:customStyle="1" w:styleId="expand">
    <w:name w:val="expand"/>
    <w:basedOn w:val="DefaultParagraphFont"/>
    <w:rsid w:val="001858FE"/>
  </w:style>
  <w:style w:type="character" w:styleId="FollowedHyperlink">
    <w:name w:val="FollowedHyperlink"/>
    <w:basedOn w:val="DefaultParagraphFont"/>
    <w:uiPriority w:val="99"/>
    <w:semiHidden/>
    <w:unhideWhenUsed/>
    <w:rsid w:val="00726766"/>
    <w:rPr>
      <w:color w:val="800080" w:themeColor="followedHyperlink"/>
      <w:u w:val="single"/>
    </w:rPr>
  </w:style>
  <w:style w:type="paragraph" w:styleId="Header">
    <w:name w:val="header"/>
    <w:basedOn w:val="Normal"/>
    <w:link w:val="HeaderChar"/>
    <w:unhideWhenUsed/>
    <w:rsid w:val="00D10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DA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801">
      <w:bodyDiv w:val="1"/>
      <w:marLeft w:val="0"/>
      <w:marRight w:val="0"/>
      <w:marTop w:val="0"/>
      <w:marBottom w:val="0"/>
      <w:divBdr>
        <w:top w:val="none" w:sz="0" w:space="0" w:color="auto"/>
        <w:left w:val="none" w:sz="0" w:space="0" w:color="auto"/>
        <w:bottom w:val="none" w:sz="0" w:space="0" w:color="auto"/>
        <w:right w:val="none" w:sz="0" w:space="0" w:color="auto"/>
      </w:divBdr>
    </w:div>
    <w:div w:id="170802692">
      <w:bodyDiv w:val="1"/>
      <w:marLeft w:val="0"/>
      <w:marRight w:val="0"/>
      <w:marTop w:val="0"/>
      <w:marBottom w:val="0"/>
      <w:divBdr>
        <w:top w:val="none" w:sz="0" w:space="0" w:color="auto"/>
        <w:left w:val="none" w:sz="0" w:space="0" w:color="auto"/>
        <w:bottom w:val="none" w:sz="0" w:space="0" w:color="auto"/>
        <w:right w:val="none" w:sz="0" w:space="0" w:color="auto"/>
      </w:divBdr>
      <w:divsChild>
        <w:div w:id="1899321827">
          <w:marLeft w:val="0"/>
          <w:marRight w:val="0"/>
          <w:marTop w:val="0"/>
          <w:marBottom w:val="0"/>
          <w:divBdr>
            <w:top w:val="single" w:sz="6" w:space="5" w:color="AAAAAA"/>
            <w:left w:val="single" w:sz="6" w:space="5" w:color="AAAAAA"/>
            <w:bottom w:val="single" w:sz="6" w:space="5" w:color="AAAAAA"/>
            <w:right w:val="single" w:sz="6" w:space="5" w:color="AAAAAA"/>
          </w:divBdr>
        </w:div>
        <w:div w:id="2014262182">
          <w:marLeft w:val="0"/>
          <w:marRight w:val="0"/>
          <w:marTop w:val="0"/>
          <w:marBottom w:val="120"/>
          <w:divBdr>
            <w:top w:val="none" w:sz="0" w:space="0" w:color="auto"/>
            <w:left w:val="none" w:sz="0" w:space="0" w:color="auto"/>
            <w:bottom w:val="none" w:sz="0" w:space="0" w:color="auto"/>
            <w:right w:val="none" w:sz="0" w:space="0" w:color="auto"/>
          </w:divBdr>
        </w:div>
      </w:divsChild>
    </w:div>
    <w:div w:id="176778434">
      <w:bodyDiv w:val="1"/>
      <w:marLeft w:val="0"/>
      <w:marRight w:val="0"/>
      <w:marTop w:val="0"/>
      <w:marBottom w:val="0"/>
      <w:divBdr>
        <w:top w:val="none" w:sz="0" w:space="0" w:color="auto"/>
        <w:left w:val="none" w:sz="0" w:space="0" w:color="auto"/>
        <w:bottom w:val="none" w:sz="0" w:space="0" w:color="auto"/>
        <w:right w:val="none" w:sz="0" w:space="0" w:color="auto"/>
      </w:divBdr>
    </w:div>
    <w:div w:id="250159231">
      <w:bodyDiv w:val="1"/>
      <w:marLeft w:val="0"/>
      <w:marRight w:val="0"/>
      <w:marTop w:val="0"/>
      <w:marBottom w:val="0"/>
      <w:divBdr>
        <w:top w:val="none" w:sz="0" w:space="0" w:color="auto"/>
        <w:left w:val="none" w:sz="0" w:space="0" w:color="auto"/>
        <w:bottom w:val="none" w:sz="0" w:space="0" w:color="auto"/>
        <w:right w:val="none" w:sz="0" w:space="0" w:color="auto"/>
      </w:divBdr>
    </w:div>
    <w:div w:id="597257485">
      <w:bodyDiv w:val="1"/>
      <w:marLeft w:val="0"/>
      <w:marRight w:val="0"/>
      <w:marTop w:val="0"/>
      <w:marBottom w:val="0"/>
      <w:divBdr>
        <w:top w:val="none" w:sz="0" w:space="0" w:color="auto"/>
        <w:left w:val="none" w:sz="0" w:space="0" w:color="auto"/>
        <w:bottom w:val="none" w:sz="0" w:space="0" w:color="auto"/>
        <w:right w:val="none" w:sz="0" w:space="0" w:color="auto"/>
      </w:divBdr>
    </w:div>
    <w:div w:id="618026431">
      <w:bodyDiv w:val="1"/>
      <w:marLeft w:val="0"/>
      <w:marRight w:val="0"/>
      <w:marTop w:val="0"/>
      <w:marBottom w:val="0"/>
      <w:divBdr>
        <w:top w:val="none" w:sz="0" w:space="0" w:color="auto"/>
        <w:left w:val="none" w:sz="0" w:space="0" w:color="auto"/>
        <w:bottom w:val="none" w:sz="0" w:space="0" w:color="auto"/>
        <w:right w:val="none" w:sz="0" w:space="0" w:color="auto"/>
      </w:divBdr>
    </w:div>
    <w:div w:id="633872752">
      <w:bodyDiv w:val="1"/>
      <w:marLeft w:val="0"/>
      <w:marRight w:val="0"/>
      <w:marTop w:val="0"/>
      <w:marBottom w:val="0"/>
      <w:divBdr>
        <w:top w:val="none" w:sz="0" w:space="0" w:color="auto"/>
        <w:left w:val="none" w:sz="0" w:space="0" w:color="auto"/>
        <w:bottom w:val="none" w:sz="0" w:space="0" w:color="auto"/>
        <w:right w:val="none" w:sz="0" w:space="0" w:color="auto"/>
      </w:divBdr>
      <w:divsChild>
        <w:div w:id="1972442244">
          <w:marLeft w:val="300"/>
          <w:marRight w:val="300"/>
          <w:marTop w:val="300"/>
          <w:marBottom w:val="300"/>
          <w:divBdr>
            <w:top w:val="none" w:sz="0" w:space="0" w:color="auto"/>
            <w:left w:val="none" w:sz="0" w:space="0" w:color="auto"/>
            <w:bottom w:val="none" w:sz="0" w:space="0" w:color="auto"/>
            <w:right w:val="none" w:sz="0" w:space="0" w:color="auto"/>
          </w:divBdr>
          <w:divsChild>
            <w:div w:id="1405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3681">
      <w:bodyDiv w:val="1"/>
      <w:marLeft w:val="0"/>
      <w:marRight w:val="0"/>
      <w:marTop w:val="0"/>
      <w:marBottom w:val="0"/>
      <w:divBdr>
        <w:top w:val="none" w:sz="0" w:space="0" w:color="auto"/>
        <w:left w:val="none" w:sz="0" w:space="0" w:color="auto"/>
        <w:bottom w:val="none" w:sz="0" w:space="0" w:color="auto"/>
        <w:right w:val="none" w:sz="0" w:space="0" w:color="auto"/>
      </w:divBdr>
    </w:div>
    <w:div w:id="715936843">
      <w:bodyDiv w:val="1"/>
      <w:marLeft w:val="0"/>
      <w:marRight w:val="0"/>
      <w:marTop w:val="0"/>
      <w:marBottom w:val="0"/>
      <w:divBdr>
        <w:top w:val="none" w:sz="0" w:space="0" w:color="auto"/>
        <w:left w:val="none" w:sz="0" w:space="0" w:color="auto"/>
        <w:bottom w:val="none" w:sz="0" w:space="0" w:color="auto"/>
        <w:right w:val="none" w:sz="0" w:space="0" w:color="auto"/>
      </w:divBdr>
    </w:div>
    <w:div w:id="1103916365">
      <w:bodyDiv w:val="1"/>
      <w:marLeft w:val="0"/>
      <w:marRight w:val="0"/>
      <w:marTop w:val="0"/>
      <w:marBottom w:val="0"/>
      <w:divBdr>
        <w:top w:val="none" w:sz="0" w:space="0" w:color="auto"/>
        <w:left w:val="none" w:sz="0" w:space="0" w:color="auto"/>
        <w:bottom w:val="none" w:sz="0" w:space="0" w:color="auto"/>
        <w:right w:val="none" w:sz="0" w:space="0" w:color="auto"/>
      </w:divBdr>
    </w:div>
    <w:div w:id="1161045851">
      <w:bodyDiv w:val="1"/>
      <w:marLeft w:val="0"/>
      <w:marRight w:val="0"/>
      <w:marTop w:val="0"/>
      <w:marBottom w:val="0"/>
      <w:divBdr>
        <w:top w:val="none" w:sz="0" w:space="0" w:color="auto"/>
        <w:left w:val="none" w:sz="0" w:space="0" w:color="auto"/>
        <w:bottom w:val="none" w:sz="0" w:space="0" w:color="auto"/>
        <w:right w:val="none" w:sz="0" w:space="0" w:color="auto"/>
      </w:divBdr>
      <w:divsChild>
        <w:div w:id="1057239332">
          <w:marLeft w:val="0"/>
          <w:marRight w:val="0"/>
          <w:marTop w:val="0"/>
          <w:marBottom w:val="150"/>
          <w:divBdr>
            <w:top w:val="none" w:sz="0" w:space="0" w:color="auto"/>
            <w:left w:val="none" w:sz="0" w:space="0" w:color="auto"/>
            <w:bottom w:val="none" w:sz="0" w:space="0" w:color="auto"/>
            <w:right w:val="none" w:sz="0" w:space="0" w:color="auto"/>
          </w:divBdr>
        </w:div>
      </w:divsChild>
    </w:div>
    <w:div w:id="1179811494">
      <w:bodyDiv w:val="1"/>
      <w:marLeft w:val="0"/>
      <w:marRight w:val="0"/>
      <w:marTop w:val="0"/>
      <w:marBottom w:val="0"/>
      <w:divBdr>
        <w:top w:val="none" w:sz="0" w:space="0" w:color="auto"/>
        <w:left w:val="none" w:sz="0" w:space="0" w:color="auto"/>
        <w:bottom w:val="none" w:sz="0" w:space="0" w:color="auto"/>
        <w:right w:val="none" w:sz="0" w:space="0" w:color="auto"/>
      </w:divBdr>
      <w:divsChild>
        <w:div w:id="1200897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947370">
      <w:bodyDiv w:val="1"/>
      <w:marLeft w:val="0"/>
      <w:marRight w:val="0"/>
      <w:marTop w:val="0"/>
      <w:marBottom w:val="0"/>
      <w:divBdr>
        <w:top w:val="none" w:sz="0" w:space="0" w:color="auto"/>
        <w:left w:val="none" w:sz="0" w:space="0" w:color="auto"/>
        <w:bottom w:val="none" w:sz="0" w:space="0" w:color="auto"/>
        <w:right w:val="none" w:sz="0" w:space="0" w:color="auto"/>
      </w:divBdr>
    </w:div>
    <w:div w:id="1406293841">
      <w:bodyDiv w:val="1"/>
      <w:marLeft w:val="0"/>
      <w:marRight w:val="0"/>
      <w:marTop w:val="0"/>
      <w:marBottom w:val="0"/>
      <w:divBdr>
        <w:top w:val="none" w:sz="0" w:space="0" w:color="auto"/>
        <w:left w:val="none" w:sz="0" w:space="0" w:color="auto"/>
        <w:bottom w:val="none" w:sz="0" w:space="0" w:color="auto"/>
        <w:right w:val="none" w:sz="0" w:space="0" w:color="auto"/>
      </w:divBdr>
      <w:divsChild>
        <w:div w:id="529224461">
          <w:marLeft w:val="0"/>
          <w:marRight w:val="0"/>
          <w:marTop w:val="0"/>
          <w:marBottom w:val="0"/>
          <w:divBdr>
            <w:top w:val="none" w:sz="0" w:space="0" w:color="auto"/>
            <w:left w:val="none" w:sz="0" w:space="0" w:color="auto"/>
            <w:bottom w:val="none" w:sz="0" w:space="0" w:color="auto"/>
            <w:right w:val="none" w:sz="0" w:space="0" w:color="auto"/>
          </w:divBdr>
          <w:divsChild>
            <w:div w:id="88156991">
              <w:marLeft w:val="0"/>
              <w:marRight w:val="0"/>
              <w:marTop w:val="0"/>
              <w:marBottom w:val="0"/>
              <w:divBdr>
                <w:top w:val="none" w:sz="0" w:space="0" w:color="auto"/>
                <w:left w:val="none" w:sz="0" w:space="0" w:color="auto"/>
                <w:bottom w:val="none" w:sz="0" w:space="0" w:color="auto"/>
                <w:right w:val="none" w:sz="0" w:space="0" w:color="auto"/>
              </w:divBdr>
              <w:divsChild>
                <w:div w:id="1623539333">
                  <w:marLeft w:val="0"/>
                  <w:marRight w:val="0"/>
                  <w:marTop w:val="0"/>
                  <w:marBottom w:val="300"/>
                  <w:divBdr>
                    <w:top w:val="none" w:sz="0" w:space="0" w:color="auto"/>
                    <w:left w:val="none" w:sz="0" w:space="0" w:color="auto"/>
                    <w:bottom w:val="none" w:sz="0" w:space="0" w:color="auto"/>
                    <w:right w:val="none" w:sz="0" w:space="0" w:color="auto"/>
                  </w:divBdr>
                </w:div>
                <w:div w:id="4022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9695">
          <w:marLeft w:val="0"/>
          <w:marRight w:val="0"/>
          <w:marTop w:val="0"/>
          <w:marBottom w:val="0"/>
          <w:divBdr>
            <w:top w:val="none" w:sz="0" w:space="0" w:color="auto"/>
            <w:left w:val="none" w:sz="0" w:space="0" w:color="auto"/>
            <w:bottom w:val="none" w:sz="0" w:space="0" w:color="auto"/>
            <w:right w:val="none" w:sz="0" w:space="0" w:color="auto"/>
          </w:divBdr>
          <w:divsChild>
            <w:div w:id="891621597">
              <w:marLeft w:val="0"/>
              <w:marRight w:val="0"/>
              <w:marTop w:val="0"/>
              <w:marBottom w:val="0"/>
              <w:divBdr>
                <w:top w:val="none" w:sz="0" w:space="0" w:color="auto"/>
                <w:left w:val="none" w:sz="0" w:space="0" w:color="auto"/>
                <w:bottom w:val="none" w:sz="0" w:space="0" w:color="auto"/>
                <w:right w:val="none" w:sz="0" w:space="0" w:color="auto"/>
              </w:divBdr>
              <w:divsChild>
                <w:div w:id="1048720869">
                  <w:marLeft w:val="450"/>
                  <w:marRight w:val="-2625"/>
                  <w:marTop w:val="0"/>
                  <w:marBottom w:val="0"/>
                  <w:divBdr>
                    <w:top w:val="none" w:sz="0" w:space="0" w:color="auto"/>
                    <w:left w:val="none" w:sz="0" w:space="0" w:color="auto"/>
                    <w:bottom w:val="none" w:sz="0" w:space="0" w:color="auto"/>
                    <w:right w:val="none" w:sz="0" w:space="0" w:color="auto"/>
                  </w:divBdr>
                </w:div>
                <w:div w:id="50622717">
                  <w:marLeft w:val="0"/>
                  <w:marRight w:val="0"/>
                  <w:marTop w:val="0"/>
                  <w:marBottom w:val="0"/>
                  <w:divBdr>
                    <w:top w:val="none" w:sz="0" w:space="0" w:color="auto"/>
                    <w:left w:val="none" w:sz="0" w:space="0" w:color="auto"/>
                    <w:bottom w:val="none" w:sz="0" w:space="0" w:color="auto"/>
                    <w:right w:val="none" w:sz="0" w:space="0" w:color="auto"/>
                  </w:divBdr>
                  <w:divsChild>
                    <w:div w:id="13509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72178">
      <w:bodyDiv w:val="1"/>
      <w:marLeft w:val="0"/>
      <w:marRight w:val="0"/>
      <w:marTop w:val="0"/>
      <w:marBottom w:val="0"/>
      <w:divBdr>
        <w:top w:val="none" w:sz="0" w:space="0" w:color="auto"/>
        <w:left w:val="none" w:sz="0" w:space="0" w:color="auto"/>
        <w:bottom w:val="none" w:sz="0" w:space="0" w:color="auto"/>
        <w:right w:val="none" w:sz="0" w:space="0" w:color="auto"/>
      </w:divBdr>
    </w:div>
    <w:div w:id="1779133867">
      <w:bodyDiv w:val="1"/>
      <w:marLeft w:val="0"/>
      <w:marRight w:val="0"/>
      <w:marTop w:val="0"/>
      <w:marBottom w:val="0"/>
      <w:divBdr>
        <w:top w:val="none" w:sz="0" w:space="0" w:color="auto"/>
        <w:left w:val="none" w:sz="0" w:space="0" w:color="auto"/>
        <w:bottom w:val="none" w:sz="0" w:space="0" w:color="auto"/>
        <w:right w:val="none" w:sz="0" w:space="0" w:color="auto"/>
      </w:divBdr>
    </w:div>
    <w:div w:id="1857767348">
      <w:bodyDiv w:val="1"/>
      <w:marLeft w:val="0"/>
      <w:marRight w:val="0"/>
      <w:marTop w:val="0"/>
      <w:marBottom w:val="0"/>
      <w:divBdr>
        <w:top w:val="none" w:sz="0" w:space="0" w:color="auto"/>
        <w:left w:val="none" w:sz="0" w:space="0" w:color="auto"/>
        <w:bottom w:val="none" w:sz="0" w:space="0" w:color="auto"/>
        <w:right w:val="none" w:sz="0" w:space="0" w:color="auto"/>
      </w:divBdr>
    </w:div>
    <w:div w:id="20594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jp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ivilombudsmannen.no/online-complaints-form/category2818.html?categoryID=2818&amp;ctform-activepage%5bctwebform-template-8%5d=0" TargetMode="External"/><Relationship Id="rId13" Type="http://schemas.openxmlformats.org/officeDocument/2006/relationships/hyperlink" Target="https://www.regjeringen.no/en/dokumenter/The-Act-on-the-Equality-and-Anti-Discrim/id451952/" TargetMode="External"/><Relationship Id="rId18" Type="http://schemas.openxmlformats.org/officeDocument/2006/relationships/hyperlink" Target="http://www.ldo.no/en/nyheiter-og-fag/klagesaker/" TargetMode="External"/><Relationship Id="rId26" Type="http://schemas.openxmlformats.org/officeDocument/2006/relationships/hyperlink" Target="http://www.galdu.org" TargetMode="External"/><Relationship Id="rId3" Type="http://schemas.openxmlformats.org/officeDocument/2006/relationships/hyperlink" Target="http://hudoc.echr.coe.int/eng" TargetMode="External"/><Relationship Id="rId21" Type="http://schemas.openxmlformats.org/officeDocument/2006/relationships/hyperlink" Target="https://lovdata.no/dokument/NL/lov/1981-03-06-5" TargetMode="External"/><Relationship Id="rId7" Type="http://schemas.openxmlformats.org/officeDocument/2006/relationships/hyperlink" Target="https://www.stortinget.no/Global/pdf/Dokumentserien/2003-2004/dok4-200304.pdf" TargetMode="External"/><Relationship Id="rId12" Type="http://schemas.openxmlformats.org/officeDocument/2006/relationships/hyperlink" Target="https://www.sivilombudsmannen.no/getfile.php/Filer/%C3%85rsmelding/Engelsk%20%C3%A5rsmelding%202014.pdf" TargetMode="External"/><Relationship Id="rId17" Type="http://schemas.openxmlformats.org/officeDocument/2006/relationships/hyperlink" Target="http://www.ldo.no/en/Your-rights/Consequences-for-those-who-break-the-law-/" TargetMode="External"/><Relationship Id="rId25" Type="http://schemas.openxmlformats.org/officeDocument/2006/relationships/hyperlink" Target="http://www.nhri.no/getfile.php/Dokumenter/om%20NIM/NIM%20Lovtekst%20%28engelsk%29.pdf" TargetMode="External"/><Relationship Id="rId2" Type="http://schemas.openxmlformats.org/officeDocument/2006/relationships/hyperlink" Target="http://tbinternet.ohchr.org/_layouts/TreatyBodyExternal/Treaty.aspx?CountryID=129&amp;Lang=EN" TargetMode="External"/><Relationship Id="rId16" Type="http://schemas.openxmlformats.org/officeDocument/2006/relationships/hyperlink" Target="http://www.ldo.no/en/nyheiter-og-fag/om-ombudet/arbeidet-vart/" TargetMode="External"/><Relationship Id="rId20" Type="http://schemas.openxmlformats.org/officeDocument/2006/relationships/hyperlink" Target="http://www.diskrimineringsnemnda.no/wips/1529714557/" TargetMode="External"/><Relationship Id="rId29" Type="http://schemas.openxmlformats.org/officeDocument/2006/relationships/hyperlink" Target="http://www.nhri.no/getfile.php/nim/Om%20NIM/%C3%85rlig%20rapport/Aarbok%202015.pdf" TargetMode="External"/><Relationship Id="rId1" Type="http://schemas.openxmlformats.org/officeDocument/2006/relationships/hyperlink" Target="https://www.stortinget.no/globalassets/pdf/constitutionenglish.pdf" TargetMode="External"/><Relationship Id="rId6" Type="http://schemas.openxmlformats.org/officeDocument/2006/relationships/hyperlink" Target="https://www.sivilombudsmannen.no/getfile.php/Dokumenter/Diverse/FOR-1980-02-19-9862%20instruks%20sivilombudsmann_eng_ren%20%284%29.pdf" TargetMode="External"/><Relationship Id="rId11" Type="http://schemas.openxmlformats.org/officeDocument/2006/relationships/hyperlink" Target="https://www.sivilombudsmannen.no/advisory-committee/category2942.html" TargetMode="External"/><Relationship Id="rId24" Type="http://schemas.openxmlformats.org/officeDocument/2006/relationships/hyperlink" Target="http://barneombudet.no/english/international-relations/" TargetMode="External"/><Relationship Id="rId5" Type="http://schemas.openxmlformats.org/officeDocument/2006/relationships/hyperlink" Target="https://www.stortinget.no/globalassets/pdf/constitutionenglish.pdf" TargetMode="External"/><Relationship Id="rId15" Type="http://schemas.openxmlformats.org/officeDocument/2006/relationships/hyperlink" Target="http://www.ldo.no/nyheiter-og-fag/om-ombudet/arbeidet-vart1/contact-form/" TargetMode="External"/><Relationship Id="rId23" Type="http://schemas.openxmlformats.org/officeDocument/2006/relationships/hyperlink" Target="http://barneombudet.no/english/" TargetMode="External"/><Relationship Id="rId28" Type="http://schemas.openxmlformats.org/officeDocument/2006/relationships/hyperlink" Target="http://www.nhri.no/getfile.php/nim/Om%20NIM/%C3%85rlig%20rapport/%C3%85rsmelding%202015-trykket%20%28Dok%2018%29%20%281%29.pdf" TargetMode="External"/><Relationship Id="rId10" Type="http://schemas.openxmlformats.org/officeDocument/2006/relationships/hyperlink" Target="https://www.sivilombudsmannen.no/reports/category2967.html" TargetMode="External"/><Relationship Id="rId19" Type="http://schemas.openxmlformats.org/officeDocument/2006/relationships/hyperlink" Target="http://www.diskrimineringsnemnda.no/wips/2094117726/" TargetMode="External"/><Relationship Id="rId4" Type="http://schemas.openxmlformats.org/officeDocument/2006/relationships/hyperlink" Target="http://app.uio.no/ub/ujur/oversatte-lover/data/lov-19620622-008-eng.pdf" TargetMode="External"/><Relationship Id="rId9" Type="http://schemas.openxmlformats.org/officeDocument/2006/relationships/hyperlink" Target="https://www.sivilombudsmannen.no/getfile.php/Filer/%C3%85rsmelding/SIVOM_%C3%85RSMELDING_2015_WEB.pdf" TargetMode="External"/><Relationship Id="rId14" Type="http://schemas.openxmlformats.org/officeDocument/2006/relationships/hyperlink" Target="http://www.ldo.no/en/nyheiter-og-fag/om-ombudet/arbeidet-vart/" TargetMode="External"/><Relationship Id="rId22" Type="http://schemas.openxmlformats.org/officeDocument/2006/relationships/hyperlink" Target="http://app.uio.no/ub/ujur/oversatte-lover/data/lov-19810306-005-eng.pdf" TargetMode="External"/><Relationship Id="rId27" Type="http://schemas.openxmlformats.org/officeDocument/2006/relationships/hyperlink" Target="http://www.regjeringen.no/upload/FAD/Vedlegg/Statsforvaltning/Tildelingsbrev/Tildelingsbrev_2010_Galdu.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5DC5DB-D3FE-43D3-B19B-5E12DF31869D}" type="doc">
      <dgm:prSet loTypeId="urn:microsoft.com/office/officeart/2005/8/layout/radial4" loCatId="relationship" qsTypeId="urn:microsoft.com/office/officeart/2005/8/quickstyle/simple1" qsCatId="simple" csTypeId="urn:microsoft.com/office/officeart/2005/8/colors/accent0_2" csCatId="mainScheme" phldr="1"/>
      <dgm:spPr/>
      <dgm:t>
        <a:bodyPr/>
        <a:lstStyle/>
        <a:p>
          <a:endParaRPr lang="nb-NO"/>
        </a:p>
      </dgm:t>
    </dgm:pt>
    <dgm:pt modelId="{88E18216-B0BD-4E5D-AE53-10DB8400B6C8}">
      <dgm:prSet phldrT="[Tekst]" custT="1"/>
      <dgm:spPr>
        <a:xfrm>
          <a:off x="2152846" y="2202518"/>
          <a:ext cx="1418832" cy="1418832"/>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ro-RO" sz="1200" b="1">
              <a:solidFill>
                <a:srgbClr val="1F497D">
                  <a:hueOff val="0"/>
                  <a:satOff val="0"/>
                  <a:lumOff val="0"/>
                  <a:alphaOff val="0"/>
                </a:srgbClr>
              </a:solidFill>
              <a:latin typeface="Calibri"/>
              <a:ea typeface="+mn-ea"/>
              <a:cs typeface="+mn-cs"/>
            </a:rPr>
            <a:t>Ombudsmanul Parlamentar</a:t>
          </a:r>
          <a:endParaRPr lang="nb-NO" sz="1200" b="1">
            <a:solidFill>
              <a:srgbClr val="1F497D">
                <a:hueOff val="0"/>
                <a:satOff val="0"/>
                <a:lumOff val="0"/>
                <a:alphaOff val="0"/>
              </a:srgbClr>
            </a:solidFill>
            <a:latin typeface="Calibri"/>
            <a:ea typeface="+mn-ea"/>
            <a:cs typeface="+mn-cs"/>
          </a:endParaRPr>
        </a:p>
      </dgm:t>
    </dgm:pt>
    <dgm:pt modelId="{16A0C5F5-4F75-4F3F-AEDE-6CBDBEE08D98}" type="parTrans" cxnId="{E4D80285-BE4F-43AE-AEAE-3227A2BBEABC}">
      <dgm:prSet/>
      <dgm:spPr/>
      <dgm:t>
        <a:bodyPr/>
        <a:lstStyle/>
        <a:p>
          <a:endParaRPr lang="nb-NO"/>
        </a:p>
      </dgm:t>
    </dgm:pt>
    <dgm:pt modelId="{61EC20BE-A80C-4D93-A8F3-DA846ADA65BC}" type="sibTrans" cxnId="{E4D80285-BE4F-43AE-AEAE-3227A2BBEABC}">
      <dgm:prSet/>
      <dgm:spPr/>
      <dgm:t>
        <a:bodyPr/>
        <a:lstStyle/>
        <a:p>
          <a:endParaRPr lang="nb-NO"/>
        </a:p>
      </dgm:t>
    </dgm:pt>
    <dgm:pt modelId="{9E56C7C6-B200-4A95-99A6-6C1000E9C8D4}">
      <dgm:prSet phldrT="[Tekst]" custT="1"/>
      <dgm:spPr>
        <a:xfrm>
          <a:off x="1559" y="2514661"/>
          <a:ext cx="993182" cy="794546"/>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ro-RO" sz="1800">
              <a:solidFill>
                <a:srgbClr val="1F497D">
                  <a:hueOff val="0"/>
                  <a:satOff val="0"/>
                  <a:lumOff val="0"/>
                  <a:alphaOff val="0"/>
                </a:srgbClr>
              </a:solidFill>
              <a:latin typeface="Calibri"/>
              <a:ea typeface="+mn-ea"/>
              <a:cs typeface="+mn-cs"/>
            </a:rPr>
            <a:t>Div.</a:t>
          </a:r>
          <a:r>
            <a:rPr lang="nb-NO" sz="1800">
              <a:solidFill>
                <a:srgbClr val="1F497D">
                  <a:hueOff val="0"/>
                  <a:satOff val="0"/>
                  <a:lumOff val="0"/>
                  <a:alphaOff val="0"/>
                </a:srgbClr>
              </a:solidFill>
              <a:latin typeface="Calibri"/>
              <a:ea typeface="+mn-ea"/>
              <a:cs typeface="+mn-cs"/>
            </a:rPr>
            <a:t>1</a:t>
          </a:r>
        </a:p>
      </dgm:t>
    </dgm:pt>
    <dgm:pt modelId="{84E35696-F7D4-4AC2-A849-0A316E5AC8BC}" type="parTrans" cxnId="{7288037D-4377-4A81-B02F-D6985799E332}">
      <dgm:prSet/>
      <dgm:spPr>
        <a:xfrm rot="10800000">
          <a:off x="498150" y="2709750"/>
          <a:ext cx="1563687" cy="404367"/>
        </a:xfrm>
        <a:solidFill>
          <a:srgbClr val="1F497D">
            <a:tint val="60000"/>
            <a:hueOff val="0"/>
            <a:satOff val="0"/>
            <a:lumOff val="0"/>
            <a:alphaOff val="0"/>
          </a:srgbClr>
        </a:solidFill>
        <a:ln>
          <a:noFill/>
        </a:ln>
        <a:effectLst/>
      </dgm:spPr>
      <dgm:t>
        <a:bodyPr/>
        <a:lstStyle/>
        <a:p>
          <a:endParaRPr lang="nb-NO"/>
        </a:p>
      </dgm:t>
    </dgm:pt>
    <dgm:pt modelId="{86084388-A179-47B7-ADFC-3E17BEB7FBA6}" type="sibTrans" cxnId="{7288037D-4377-4A81-B02F-D6985799E332}">
      <dgm:prSet/>
      <dgm:spPr/>
      <dgm:t>
        <a:bodyPr/>
        <a:lstStyle/>
        <a:p>
          <a:endParaRPr lang="nb-NO"/>
        </a:p>
      </dgm:t>
    </dgm:pt>
    <dgm:pt modelId="{5E08226E-E9B4-4862-B623-6334ACF9CA58}">
      <dgm:prSet phldrT="[Tekst]" custT="1"/>
      <dgm:spPr>
        <a:xfrm>
          <a:off x="318290" y="1332605"/>
          <a:ext cx="993182" cy="794546"/>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nb-NO" sz="1800">
              <a:solidFill>
                <a:srgbClr val="1F497D">
                  <a:hueOff val="0"/>
                  <a:satOff val="0"/>
                  <a:lumOff val="0"/>
                  <a:alphaOff val="0"/>
                </a:srgbClr>
              </a:solidFill>
              <a:latin typeface="Calibri"/>
              <a:ea typeface="+mn-ea"/>
              <a:cs typeface="+mn-cs"/>
            </a:rPr>
            <a:t>Di</a:t>
          </a:r>
          <a:r>
            <a:rPr lang="ro-RO" sz="1800">
              <a:solidFill>
                <a:srgbClr val="1F497D">
                  <a:hueOff val="0"/>
                  <a:satOff val="0"/>
                  <a:lumOff val="0"/>
                  <a:alphaOff val="0"/>
                </a:srgbClr>
              </a:solidFill>
              <a:latin typeface="Calibri"/>
              <a:ea typeface="+mn-ea"/>
              <a:cs typeface="+mn-cs"/>
            </a:rPr>
            <a:t>v.</a:t>
          </a:r>
          <a:r>
            <a:rPr lang="nb-NO" sz="1800">
              <a:solidFill>
                <a:srgbClr val="1F497D">
                  <a:hueOff val="0"/>
                  <a:satOff val="0"/>
                  <a:lumOff val="0"/>
                  <a:alphaOff val="0"/>
                </a:srgbClr>
              </a:solidFill>
              <a:latin typeface="Calibri"/>
              <a:ea typeface="+mn-ea"/>
              <a:cs typeface="+mn-cs"/>
            </a:rPr>
            <a:t> 2</a:t>
          </a:r>
        </a:p>
      </dgm:t>
    </dgm:pt>
    <dgm:pt modelId="{C62BDF56-DA2F-4883-A1D3-31B18B58BC0D}" type="parTrans" cxnId="{DF4289D2-554A-4EFE-87BC-1C68A75C0AAC}">
      <dgm:prSet/>
      <dgm:spPr>
        <a:xfrm rot="12600000">
          <a:off x="710134" y="1918616"/>
          <a:ext cx="1563687" cy="404367"/>
        </a:xfrm>
        <a:solidFill>
          <a:srgbClr val="1F497D">
            <a:tint val="60000"/>
            <a:hueOff val="0"/>
            <a:satOff val="0"/>
            <a:lumOff val="0"/>
            <a:alphaOff val="0"/>
          </a:srgbClr>
        </a:solidFill>
        <a:ln>
          <a:noFill/>
        </a:ln>
        <a:effectLst/>
      </dgm:spPr>
      <dgm:t>
        <a:bodyPr/>
        <a:lstStyle/>
        <a:p>
          <a:endParaRPr lang="nb-NO"/>
        </a:p>
      </dgm:t>
    </dgm:pt>
    <dgm:pt modelId="{F14C4084-ACFA-4358-8848-AE3772AEB243}" type="sibTrans" cxnId="{DF4289D2-554A-4EFE-87BC-1C68A75C0AAC}">
      <dgm:prSet/>
      <dgm:spPr/>
      <dgm:t>
        <a:bodyPr/>
        <a:lstStyle/>
        <a:p>
          <a:endParaRPr lang="nb-NO"/>
        </a:p>
      </dgm:t>
    </dgm:pt>
    <dgm:pt modelId="{9C948845-30EB-4F88-BC89-3D607B75692C}">
      <dgm:prSet phldrT="[Tekst]" custT="1"/>
      <dgm:spPr>
        <a:xfrm>
          <a:off x="1183615" y="467280"/>
          <a:ext cx="993182" cy="794546"/>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nb-NO" sz="1800">
              <a:solidFill>
                <a:srgbClr val="1F497D">
                  <a:hueOff val="0"/>
                  <a:satOff val="0"/>
                  <a:lumOff val="0"/>
                  <a:alphaOff val="0"/>
                </a:srgbClr>
              </a:solidFill>
              <a:latin typeface="Calibri"/>
              <a:ea typeface="+mn-ea"/>
              <a:cs typeface="+mn-cs"/>
            </a:rPr>
            <a:t>Div</a:t>
          </a:r>
          <a:r>
            <a:rPr lang="ro-RO" sz="1800">
              <a:solidFill>
                <a:srgbClr val="1F497D">
                  <a:hueOff val="0"/>
                  <a:satOff val="0"/>
                  <a:lumOff val="0"/>
                  <a:alphaOff val="0"/>
                </a:srgbClr>
              </a:solidFill>
              <a:latin typeface="Calibri"/>
              <a:ea typeface="+mn-ea"/>
              <a:cs typeface="+mn-cs"/>
            </a:rPr>
            <a:t>.</a:t>
          </a:r>
          <a:r>
            <a:rPr lang="nb-NO" sz="1800">
              <a:solidFill>
                <a:srgbClr val="1F497D">
                  <a:hueOff val="0"/>
                  <a:satOff val="0"/>
                  <a:lumOff val="0"/>
                  <a:alphaOff val="0"/>
                </a:srgbClr>
              </a:solidFill>
              <a:latin typeface="Calibri"/>
              <a:ea typeface="+mn-ea"/>
              <a:cs typeface="+mn-cs"/>
            </a:rPr>
            <a:t> 3</a:t>
          </a:r>
        </a:p>
      </dgm:t>
    </dgm:pt>
    <dgm:pt modelId="{6C5D4E25-E80F-484B-B8ED-DE4E40A7B66C}" type="parTrans" cxnId="{E4B71514-BE36-41D4-83AD-E9F207FD9BF0}">
      <dgm:prSet/>
      <dgm:spPr>
        <a:xfrm rot="14400000">
          <a:off x="1289284" y="1339466"/>
          <a:ext cx="1563687" cy="404367"/>
        </a:xfrm>
        <a:solidFill>
          <a:srgbClr val="1F497D">
            <a:tint val="60000"/>
            <a:hueOff val="0"/>
            <a:satOff val="0"/>
            <a:lumOff val="0"/>
            <a:alphaOff val="0"/>
          </a:srgbClr>
        </a:solidFill>
        <a:ln>
          <a:noFill/>
        </a:ln>
        <a:effectLst/>
      </dgm:spPr>
      <dgm:t>
        <a:bodyPr/>
        <a:lstStyle/>
        <a:p>
          <a:endParaRPr lang="nb-NO"/>
        </a:p>
      </dgm:t>
    </dgm:pt>
    <dgm:pt modelId="{3B70E3DB-D855-4983-87EF-594B90052FFE}" type="sibTrans" cxnId="{E4B71514-BE36-41D4-83AD-E9F207FD9BF0}">
      <dgm:prSet/>
      <dgm:spPr/>
      <dgm:t>
        <a:bodyPr/>
        <a:lstStyle/>
        <a:p>
          <a:endParaRPr lang="nb-NO"/>
        </a:p>
      </dgm:t>
    </dgm:pt>
    <dgm:pt modelId="{5539FDDD-99E2-46AB-AE2D-1C0FC340AC1E}">
      <dgm:prSet custT="1"/>
      <dgm:spPr>
        <a:xfrm>
          <a:off x="4729782" y="2514661"/>
          <a:ext cx="993182" cy="794546"/>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nb-NO" sz="1050">
              <a:solidFill>
                <a:srgbClr val="1F497D">
                  <a:hueOff val="0"/>
                  <a:satOff val="0"/>
                  <a:lumOff val="0"/>
                  <a:alphaOff val="0"/>
                </a:srgbClr>
              </a:solidFill>
              <a:latin typeface="Calibri"/>
              <a:ea typeface="+mn-ea"/>
              <a:cs typeface="+mn-cs"/>
            </a:rPr>
            <a:t>Administra</a:t>
          </a:r>
          <a:r>
            <a:rPr lang="ro-RO" sz="1050">
              <a:solidFill>
                <a:srgbClr val="1F497D">
                  <a:hueOff val="0"/>
                  <a:satOff val="0"/>
                  <a:lumOff val="0"/>
                  <a:alphaOff val="0"/>
                </a:srgbClr>
              </a:solidFill>
              <a:latin typeface="Calibri"/>
              <a:ea typeface="+mn-ea"/>
              <a:cs typeface="+mn-cs"/>
            </a:rPr>
            <a:t>ţia</a:t>
          </a:r>
          <a:endParaRPr lang="nb-NO" sz="1050">
            <a:solidFill>
              <a:srgbClr val="1F497D">
                <a:hueOff val="0"/>
                <a:satOff val="0"/>
                <a:lumOff val="0"/>
                <a:alphaOff val="0"/>
              </a:srgbClr>
            </a:solidFill>
            <a:latin typeface="Calibri"/>
            <a:ea typeface="+mn-ea"/>
            <a:cs typeface="+mn-cs"/>
          </a:endParaRPr>
        </a:p>
      </dgm:t>
    </dgm:pt>
    <dgm:pt modelId="{041A6B0F-E3FA-414A-85C4-4F2742F33BF4}" type="parTrans" cxnId="{4C3BC53F-1281-4AF8-900D-D0DCD1D2AF53}">
      <dgm:prSet/>
      <dgm:spPr>
        <a:xfrm>
          <a:off x="3662686" y="2709750"/>
          <a:ext cx="1563687" cy="404367"/>
        </a:xfrm>
        <a:solidFill>
          <a:srgbClr val="1F497D">
            <a:tint val="60000"/>
            <a:hueOff val="0"/>
            <a:satOff val="0"/>
            <a:lumOff val="0"/>
            <a:alphaOff val="0"/>
          </a:srgbClr>
        </a:solidFill>
        <a:ln>
          <a:noFill/>
        </a:ln>
        <a:effectLst/>
      </dgm:spPr>
      <dgm:t>
        <a:bodyPr/>
        <a:lstStyle/>
        <a:p>
          <a:endParaRPr lang="nb-NO"/>
        </a:p>
      </dgm:t>
    </dgm:pt>
    <dgm:pt modelId="{1CCA60D3-D39B-4241-82D6-23C9D2204090}" type="sibTrans" cxnId="{4C3BC53F-1281-4AF8-900D-D0DCD1D2AF53}">
      <dgm:prSet/>
      <dgm:spPr/>
      <dgm:t>
        <a:bodyPr/>
        <a:lstStyle/>
        <a:p>
          <a:endParaRPr lang="nb-NO"/>
        </a:p>
      </dgm:t>
    </dgm:pt>
    <dgm:pt modelId="{D5A8D073-DD4E-4585-B348-CA42A3AD7F3E}">
      <dgm:prSet custT="1"/>
      <dgm:spPr>
        <a:xfrm>
          <a:off x="2365671" y="150549"/>
          <a:ext cx="993182" cy="794546"/>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nb-NO" sz="1800">
              <a:solidFill>
                <a:srgbClr val="1F497D">
                  <a:hueOff val="0"/>
                  <a:satOff val="0"/>
                  <a:lumOff val="0"/>
                  <a:alphaOff val="0"/>
                </a:srgbClr>
              </a:solidFill>
              <a:latin typeface="Calibri"/>
              <a:ea typeface="+mn-ea"/>
              <a:cs typeface="+mn-cs"/>
            </a:rPr>
            <a:t>Div</a:t>
          </a:r>
          <a:r>
            <a:rPr lang="ro-RO" sz="1800">
              <a:solidFill>
                <a:srgbClr val="1F497D">
                  <a:hueOff val="0"/>
                  <a:satOff val="0"/>
                  <a:lumOff val="0"/>
                  <a:alphaOff val="0"/>
                </a:srgbClr>
              </a:solidFill>
              <a:latin typeface="Calibri"/>
              <a:ea typeface="+mn-ea"/>
              <a:cs typeface="+mn-cs"/>
            </a:rPr>
            <a:t>.</a:t>
          </a:r>
          <a:r>
            <a:rPr lang="nb-NO" sz="1800">
              <a:solidFill>
                <a:srgbClr val="1F497D">
                  <a:hueOff val="0"/>
                  <a:satOff val="0"/>
                  <a:lumOff val="0"/>
                  <a:alphaOff val="0"/>
                </a:srgbClr>
              </a:solidFill>
              <a:latin typeface="Calibri"/>
              <a:ea typeface="+mn-ea"/>
              <a:cs typeface="+mn-cs"/>
            </a:rPr>
            <a:t> 4</a:t>
          </a:r>
        </a:p>
      </dgm:t>
    </dgm:pt>
    <dgm:pt modelId="{A5C415CC-C52E-4D2A-B231-2203EFFB54C6}" type="parTrans" cxnId="{30FAE3A5-3B11-45D9-BFBC-E5499B6FC1F4}">
      <dgm:prSet/>
      <dgm:spPr>
        <a:xfrm rot="16200000">
          <a:off x="2080418" y="1127482"/>
          <a:ext cx="1563687" cy="404367"/>
        </a:xfrm>
        <a:solidFill>
          <a:srgbClr val="1F497D">
            <a:tint val="60000"/>
            <a:hueOff val="0"/>
            <a:satOff val="0"/>
            <a:lumOff val="0"/>
            <a:alphaOff val="0"/>
          </a:srgbClr>
        </a:solidFill>
        <a:ln>
          <a:noFill/>
        </a:ln>
        <a:effectLst/>
      </dgm:spPr>
      <dgm:t>
        <a:bodyPr/>
        <a:lstStyle/>
        <a:p>
          <a:endParaRPr lang="nb-NO"/>
        </a:p>
      </dgm:t>
    </dgm:pt>
    <dgm:pt modelId="{65BCC03A-072F-4E90-A13C-6E0B77363837}" type="sibTrans" cxnId="{30FAE3A5-3B11-45D9-BFBC-E5499B6FC1F4}">
      <dgm:prSet/>
      <dgm:spPr/>
      <dgm:t>
        <a:bodyPr/>
        <a:lstStyle/>
        <a:p>
          <a:endParaRPr lang="nb-NO"/>
        </a:p>
      </dgm:t>
    </dgm:pt>
    <dgm:pt modelId="{0A7CC9BE-ED3E-4762-A0B7-CB0419C21C20}">
      <dgm:prSet custT="1"/>
      <dgm:spPr>
        <a:xfrm>
          <a:off x="3547727" y="467280"/>
          <a:ext cx="993182" cy="794546"/>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nb-NO" sz="1800">
              <a:solidFill>
                <a:srgbClr val="1F497D">
                  <a:hueOff val="0"/>
                  <a:satOff val="0"/>
                  <a:lumOff val="0"/>
                  <a:alphaOff val="0"/>
                </a:srgbClr>
              </a:solidFill>
              <a:latin typeface="Calibri"/>
              <a:ea typeface="+mn-ea"/>
              <a:cs typeface="+mn-cs"/>
            </a:rPr>
            <a:t>Div</a:t>
          </a:r>
          <a:r>
            <a:rPr lang="ro-RO" sz="1800">
              <a:solidFill>
                <a:srgbClr val="1F497D">
                  <a:hueOff val="0"/>
                  <a:satOff val="0"/>
                  <a:lumOff val="0"/>
                  <a:alphaOff val="0"/>
                </a:srgbClr>
              </a:solidFill>
              <a:latin typeface="Calibri"/>
              <a:ea typeface="+mn-ea"/>
              <a:cs typeface="+mn-cs"/>
            </a:rPr>
            <a:t>.</a:t>
          </a:r>
          <a:r>
            <a:rPr lang="nb-NO" sz="1800">
              <a:solidFill>
                <a:srgbClr val="1F497D">
                  <a:hueOff val="0"/>
                  <a:satOff val="0"/>
                  <a:lumOff val="0"/>
                  <a:alphaOff val="0"/>
                </a:srgbClr>
              </a:solidFill>
              <a:latin typeface="Calibri"/>
              <a:ea typeface="+mn-ea"/>
              <a:cs typeface="+mn-cs"/>
            </a:rPr>
            <a:t> 5</a:t>
          </a:r>
        </a:p>
      </dgm:t>
    </dgm:pt>
    <dgm:pt modelId="{8F0C1C2F-8D72-42E7-B96B-836C3F90B8F1}" type="parTrans" cxnId="{2516F030-DC30-44FD-AA17-A17577A8D00F}">
      <dgm:prSet/>
      <dgm:spPr>
        <a:xfrm rot="18000000">
          <a:off x="2871552" y="1339466"/>
          <a:ext cx="1563687" cy="404367"/>
        </a:xfrm>
        <a:solidFill>
          <a:srgbClr val="1F497D">
            <a:tint val="60000"/>
            <a:hueOff val="0"/>
            <a:satOff val="0"/>
            <a:lumOff val="0"/>
            <a:alphaOff val="0"/>
          </a:srgbClr>
        </a:solidFill>
        <a:ln>
          <a:noFill/>
        </a:ln>
        <a:effectLst/>
      </dgm:spPr>
      <dgm:t>
        <a:bodyPr/>
        <a:lstStyle/>
        <a:p>
          <a:endParaRPr lang="nb-NO"/>
        </a:p>
      </dgm:t>
    </dgm:pt>
    <dgm:pt modelId="{C79139C0-7C67-4CC3-BAA3-173A0FC0362A}" type="sibTrans" cxnId="{2516F030-DC30-44FD-AA17-A17577A8D00F}">
      <dgm:prSet/>
      <dgm:spPr/>
      <dgm:t>
        <a:bodyPr/>
        <a:lstStyle/>
        <a:p>
          <a:endParaRPr lang="nb-NO"/>
        </a:p>
      </dgm:t>
    </dgm:pt>
    <dgm:pt modelId="{F3EB08CB-FDCD-4ECF-904B-C73C3C9CB47F}">
      <dgm:prSet custT="1"/>
      <dgm:spPr>
        <a:xfrm>
          <a:off x="4413052" y="1332605"/>
          <a:ext cx="993182" cy="794546"/>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ro-RO" sz="1200">
              <a:solidFill>
                <a:srgbClr val="1F497D">
                  <a:hueOff val="0"/>
                  <a:satOff val="0"/>
                  <a:lumOff val="0"/>
                  <a:alphaOff val="0"/>
                </a:srgbClr>
              </a:solidFill>
              <a:latin typeface="Calibri"/>
              <a:ea typeface="+mn-ea"/>
              <a:cs typeface="+mn-cs"/>
            </a:rPr>
            <a:t>Mecanismul National de Prevenire</a:t>
          </a:r>
          <a:endParaRPr lang="nb-NO" sz="1200">
            <a:solidFill>
              <a:srgbClr val="1F497D">
                <a:hueOff val="0"/>
                <a:satOff val="0"/>
                <a:lumOff val="0"/>
                <a:alphaOff val="0"/>
              </a:srgbClr>
            </a:solidFill>
            <a:latin typeface="Calibri"/>
            <a:ea typeface="+mn-ea"/>
            <a:cs typeface="+mn-cs"/>
          </a:endParaRPr>
        </a:p>
      </dgm:t>
    </dgm:pt>
    <dgm:pt modelId="{4974D86C-E5F2-467C-8081-3EFCAF372FA5}" type="parTrans" cxnId="{9FD8516E-68F9-496C-A4FA-3C33DF543BFE}">
      <dgm:prSet/>
      <dgm:spPr>
        <a:xfrm rot="19800000">
          <a:off x="3450703" y="1918616"/>
          <a:ext cx="1563687" cy="404367"/>
        </a:xfrm>
        <a:solidFill>
          <a:srgbClr val="1F497D">
            <a:tint val="60000"/>
            <a:hueOff val="0"/>
            <a:satOff val="0"/>
            <a:lumOff val="0"/>
            <a:alphaOff val="0"/>
          </a:srgbClr>
        </a:solidFill>
        <a:ln>
          <a:noFill/>
        </a:ln>
        <a:effectLst/>
      </dgm:spPr>
      <dgm:t>
        <a:bodyPr/>
        <a:lstStyle/>
        <a:p>
          <a:endParaRPr lang="nb-NO"/>
        </a:p>
      </dgm:t>
    </dgm:pt>
    <dgm:pt modelId="{B95E5D1A-45D8-4A28-AF54-715E4238EBA4}" type="sibTrans" cxnId="{9FD8516E-68F9-496C-A4FA-3C33DF543BFE}">
      <dgm:prSet/>
      <dgm:spPr/>
      <dgm:t>
        <a:bodyPr/>
        <a:lstStyle/>
        <a:p>
          <a:endParaRPr lang="nb-NO"/>
        </a:p>
      </dgm:t>
    </dgm:pt>
    <dgm:pt modelId="{F3BF8A82-6EC3-4777-A7D2-37B99059FF87}" type="pres">
      <dgm:prSet presAssocID="{1E5DC5DB-D3FE-43D3-B19B-5E12DF31869D}" presName="cycle" presStyleCnt="0">
        <dgm:presLayoutVars>
          <dgm:chMax val="1"/>
          <dgm:dir/>
          <dgm:animLvl val="ctr"/>
          <dgm:resizeHandles val="exact"/>
        </dgm:presLayoutVars>
      </dgm:prSet>
      <dgm:spPr/>
      <dgm:t>
        <a:bodyPr/>
        <a:lstStyle/>
        <a:p>
          <a:endParaRPr lang="it-IT"/>
        </a:p>
      </dgm:t>
    </dgm:pt>
    <dgm:pt modelId="{B74F20BF-34AD-4599-ABE4-0134E93419BD}" type="pres">
      <dgm:prSet presAssocID="{88E18216-B0BD-4E5D-AE53-10DB8400B6C8}" presName="centerShape" presStyleLbl="node0" presStyleIdx="0" presStyleCnt="1" custScaleX="108592" custScaleY="105677"/>
      <dgm:spPr>
        <a:prstGeom prst="ellipse">
          <a:avLst/>
        </a:prstGeom>
      </dgm:spPr>
      <dgm:t>
        <a:bodyPr/>
        <a:lstStyle/>
        <a:p>
          <a:endParaRPr lang="nb-NO"/>
        </a:p>
      </dgm:t>
    </dgm:pt>
    <dgm:pt modelId="{887754A7-0833-4E13-9FCF-3FD6F49366F1}" type="pres">
      <dgm:prSet presAssocID="{84E35696-F7D4-4AC2-A849-0A316E5AC8BC}" presName="parTrans" presStyleLbl="bgSibTrans2D1" presStyleIdx="0" presStyleCnt="7"/>
      <dgm:spPr>
        <a:prstGeom prst="leftArrow">
          <a:avLst>
            <a:gd name="adj1" fmla="val 60000"/>
            <a:gd name="adj2" fmla="val 50000"/>
          </a:avLst>
        </a:prstGeom>
      </dgm:spPr>
      <dgm:t>
        <a:bodyPr/>
        <a:lstStyle/>
        <a:p>
          <a:endParaRPr lang="it-IT"/>
        </a:p>
      </dgm:t>
    </dgm:pt>
    <dgm:pt modelId="{22DCE2EA-B409-449A-A102-701482DE6AA8}" type="pres">
      <dgm:prSet presAssocID="{9E56C7C6-B200-4A95-99A6-6C1000E9C8D4}" presName="node" presStyleLbl="node1" presStyleIdx="0" presStyleCnt="7">
        <dgm:presLayoutVars>
          <dgm:bulletEnabled val="1"/>
        </dgm:presLayoutVars>
      </dgm:prSet>
      <dgm:spPr>
        <a:prstGeom prst="roundRect">
          <a:avLst>
            <a:gd name="adj" fmla="val 10000"/>
          </a:avLst>
        </a:prstGeom>
      </dgm:spPr>
      <dgm:t>
        <a:bodyPr/>
        <a:lstStyle/>
        <a:p>
          <a:endParaRPr lang="nb-NO"/>
        </a:p>
      </dgm:t>
    </dgm:pt>
    <dgm:pt modelId="{A3FE83FB-3EFC-4928-B7D5-C309812E4A12}" type="pres">
      <dgm:prSet presAssocID="{C62BDF56-DA2F-4883-A1D3-31B18B58BC0D}" presName="parTrans" presStyleLbl="bgSibTrans2D1" presStyleIdx="1" presStyleCnt="7"/>
      <dgm:spPr>
        <a:prstGeom prst="leftArrow">
          <a:avLst>
            <a:gd name="adj1" fmla="val 60000"/>
            <a:gd name="adj2" fmla="val 50000"/>
          </a:avLst>
        </a:prstGeom>
      </dgm:spPr>
      <dgm:t>
        <a:bodyPr/>
        <a:lstStyle/>
        <a:p>
          <a:endParaRPr lang="it-IT"/>
        </a:p>
      </dgm:t>
    </dgm:pt>
    <dgm:pt modelId="{09848F8C-7749-4201-86DC-0E4B91DDF930}" type="pres">
      <dgm:prSet presAssocID="{5E08226E-E9B4-4862-B623-6334ACF9CA58}" presName="node" presStyleLbl="node1" presStyleIdx="1" presStyleCnt="7">
        <dgm:presLayoutVars>
          <dgm:bulletEnabled val="1"/>
        </dgm:presLayoutVars>
      </dgm:prSet>
      <dgm:spPr>
        <a:prstGeom prst="roundRect">
          <a:avLst>
            <a:gd name="adj" fmla="val 10000"/>
          </a:avLst>
        </a:prstGeom>
      </dgm:spPr>
      <dgm:t>
        <a:bodyPr/>
        <a:lstStyle/>
        <a:p>
          <a:endParaRPr lang="it-IT"/>
        </a:p>
      </dgm:t>
    </dgm:pt>
    <dgm:pt modelId="{AA5DEAB2-D61D-46D8-91D0-1A4E31A7385C}" type="pres">
      <dgm:prSet presAssocID="{6C5D4E25-E80F-484B-B8ED-DE4E40A7B66C}" presName="parTrans" presStyleLbl="bgSibTrans2D1" presStyleIdx="2" presStyleCnt="7"/>
      <dgm:spPr>
        <a:prstGeom prst="leftArrow">
          <a:avLst>
            <a:gd name="adj1" fmla="val 60000"/>
            <a:gd name="adj2" fmla="val 50000"/>
          </a:avLst>
        </a:prstGeom>
      </dgm:spPr>
      <dgm:t>
        <a:bodyPr/>
        <a:lstStyle/>
        <a:p>
          <a:endParaRPr lang="it-IT"/>
        </a:p>
      </dgm:t>
    </dgm:pt>
    <dgm:pt modelId="{407B82BA-3223-455F-857F-A90FF1A96484}" type="pres">
      <dgm:prSet presAssocID="{9C948845-30EB-4F88-BC89-3D607B75692C}" presName="node" presStyleLbl="node1" presStyleIdx="2" presStyleCnt="7">
        <dgm:presLayoutVars>
          <dgm:bulletEnabled val="1"/>
        </dgm:presLayoutVars>
      </dgm:prSet>
      <dgm:spPr>
        <a:prstGeom prst="roundRect">
          <a:avLst>
            <a:gd name="adj" fmla="val 10000"/>
          </a:avLst>
        </a:prstGeom>
      </dgm:spPr>
      <dgm:t>
        <a:bodyPr/>
        <a:lstStyle/>
        <a:p>
          <a:endParaRPr lang="nb-NO"/>
        </a:p>
      </dgm:t>
    </dgm:pt>
    <dgm:pt modelId="{5117244A-F76F-4556-9A71-131950B93328}" type="pres">
      <dgm:prSet presAssocID="{A5C415CC-C52E-4D2A-B231-2203EFFB54C6}" presName="parTrans" presStyleLbl="bgSibTrans2D1" presStyleIdx="3" presStyleCnt="7"/>
      <dgm:spPr>
        <a:prstGeom prst="leftArrow">
          <a:avLst>
            <a:gd name="adj1" fmla="val 60000"/>
            <a:gd name="adj2" fmla="val 50000"/>
          </a:avLst>
        </a:prstGeom>
      </dgm:spPr>
      <dgm:t>
        <a:bodyPr/>
        <a:lstStyle/>
        <a:p>
          <a:endParaRPr lang="it-IT"/>
        </a:p>
      </dgm:t>
    </dgm:pt>
    <dgm:pt modelId="{7F2A3754-FA27-4B5F-8135-707871575490}" type="pres">
      <dgm:prSet presAssocID="{D5A8D073-DD4E-4585-B348-CA42A3AD7F3E}" presName="node" presStyleLbl="node1" presStyleIdx="3" presStyleCnt="7">
        <dgm:presLayoutVars>
          <dgm:bulletEnabled val="1"/>
        </dgm:presLayoutVars>
      </dgm:prSet>
      <dgm:spPr>
        <a:prstGeom prst="roundRect">
          <a:avLst>
            <a:gd name="adj" fmla="val 10000"/>
          </a:avLst>
        </a:prstGeom>
      </dgm:spPr>
      <dgm:t>
        <a:bodyPr/>
        <a:lstStyle/>
        <a:p>
          <a:endParaRPr lang="nb-NO"/>
        </a:p>
      </dgm:t>
    </dgm:pt>
    <dgm:pt modelId="{B47C5BD7-F4F4-425F-AAA7-1D7C795AC357}" type="pres">
      <dgm:prSet presAssocID="{8F0C1C2F-8D72-42E7-B96B-836C3F90B8F1}" presName="parTrans" presStyleLbl="bgSibTrans2D1" presStyleIdx="4" presStyleCnt="7"/>
      <dgm:spPr>
        <a:prstGeom prst="leftArrow">
          <a:avLst>
            <a:gd name="adj1" fmla="val 60000"/>
            <a:gd name="adj2" fmla="val 50000"/>
          </a:avLst>
        </a:prstGeom>
      </dgm:spPr>
      <dgm:t>
        <a:bodyPr/>
        <a:lstStyle/>
        <a:p>
          <a:endParaRPr lang="it-IT"/>
        </a:p>
      </dgm:t>
    </dgm:pt>
    <dgm:pt modelId="{266FF5E1-7140-4BF5-890F-7176EB5362ED}" type="pres">
      <dgm:prSet presAssocID="{0A7CC9BE-ED3E-4762-A0B7-CB0419C21C20}" presName="node" presStyleLbl="node1" presStyleIdx="4" presStyleCnt="7">
        <dgm:presLayoutVars>
          <dgm:bulletEnabled val="1"/>
        </dgm:presLayoutVars>
      </dgm:prSet>
      <dgm:spPr>
        <a:prstGeom prst="roundRect">
          <a:avLst>
            <a:gd name="adj" fmla="val 10000"/>
          </a:avLst>
        </a:prstGeom>
      </dgm:spPr>
      <dgm:t>
        <a:bodyPr/>
        <a:lstStyle/>
        <a:p>
          <a:endParaRPr lang="it-IT"/>
        </a:p>
      </dgm:t>
    </dgm:pt>
    <dgm:pt modelId="{48D2EAD0-8B65-4350-B5BC-9A99C0D595CE}" type="pres">
      <dgm:prSet presAssocID="{4974D86C-E5F2-467C-8081-3EFCAF372FA5}" presName="parTrans" presStyleLbl="bgSibTrans2D1" presStyleIdx="5" presStyleCnt="7"/>
      <dgm:spPr>
        <a:prstGeom prst="leftArrow">
          <a:avLst>
            <a:gd name="adj1" fmla="val 60000"/>
            <a:gd name="adj2" fmla="val 50000"/>
          </a:avLst>
        </a:prstGeom>
      </dgm:spPr>
      <dgm:t>
        <a:bodyPr/>
        <a:lstStyle/>
        <a:p>
          <a:endParaRPr lang="it-IT"/>
        </a:p>
      </dgm:t>
    </dgm:pt>
    <dgm:pt modelId="{D3803D48-139F-4A15-8D95-A86A80E77650}" type="pres">
      <dgm:prSet presAssocID="{F3EB08CB-FDCD-4ECF-904B-C73C3C9CB47F}" presName="node" presStyleLbl="node1" presStyleIdx="5" presStyleCnt="7">
        <dgm:presLayoutVars>
          <dgm:bulletEnabled val="1"/>
        </dgm:presLayoutVars>
      </dgm:prSet>
      <dgm:spPr>
        <a:prstGeom prst="roundRect">
          <a:avLst>
            <a:gd name="adj" fmla="val 10000"/>
          </a:avLst>
        </a:prstGeom>
      </dgm:spPr>
      <dgm:t>
        <a:bodyPr/>
        <a:lstStyle/>
        <a:p>
          <a:endParaRPr lang="it-IT"/>
        </a:p>
      </dgm:t>
    </dgm:pt>
    <dgm:pt modelId="{CD539B45-A51E-4370-BE91-C591ECF85425}" type="pres">
      <dgm:prSet presAssocID="{041A6B0F-E3FA-414A-85C4-4F2742F33BF4}" presName="parTrans" presStyleLbl="bgSibTrans2D1" presStyleIdx="6" presStyleCnt="7"/>
      <dgm:spPr>
        <a:prstGeom prst="leftArrow">
          <a:avLst>
            <a:gd name="adj1" fmla="val 60000"/>
            <a:gd name="adj2" fmla="val 50000"/>
          </a:avLst>
        </a:prstGeom>
      </dgm:spPr>
      <dgm:t>
        <a:bodyPr/>
        <a:lstStyle/>
        <a:p>
          <a:endParaRPr lang="it-IT"/>
        </a:p>
      </dgm:t>
    </dgm:pt>
    <dgm:pt modelId="{A9B21A33-5186-4A72-B510-EB1B092636CC}" type="pres">
      <dgm:prSet presAssocID="{5539FDDD-99E2-46AB-AE2D-1C0FC340AC1E}" presName="node" presStyleLbl="node1" presStyleIdx="6" presStyleCnt="7">
        <dgm:presLayoutVars>
          <dgm:bulletEnabled val="1"/>
        </dgm:presLayoutVars>
      </dgm:prSet>
      <dgm:spPr>
        <a:prstGeom prst="roundRect">
          <a:avLst>
            <a:gd name="adj" fmla="val 10000"/>
          </a:avLst>
        </a:prstGeom>
      </dgm:spPr>
      <dgm:t>
        <a:bodyPr/>
        <a:lstStyle/>
        <a:p>
          <a:endParaRPr lang="nb-NO"/>
        </a:p>
      </dgm:t>
    </dgm:pt>
  </dgm:ptLst>
  <dgm:cxnLst>
    <dgm:cxn modelId="{F6D1EB8F-2B8A-4911-9874-2E465C842607}" type="presOf" srcId="{9C948845-30EB-4F88-BC89-3D607B75692C}" destId="{407B82BA-3223-455F-857F-A90FF1A96484}" srcOrd="0" destOrd="0" presId="urn:microsoft.com/office/officeart/2005/8/layout/radial4"/>
    <dgm:cxn modelId="{E4B71514-BE36-41D4-83AD-E9F207FD9BF0}" srcId="{88E18216-B0BD-4E5D-AE53-10DB8400B6C8}" destId="{9C948845-30EB-4F88-BC89-3D607B75692C}" srcOrd="2" destOrd="0" parTransId="{6C5D4E25-E80F-484B-B8ED-DE4E40A7B66C}" sibTransId="{3B70E3DB-D855-4983-87EF-594B90052FFE}"/>
    <dgm:cxn modelId="{9A40C7D9-D99E-4AE3-B729-F59CF985E573}" type="presOf" srcId="{C62BDF56-DA2F-4883-A1D3-31B18B58BC0D}" destId="{A3FE83FB-3EFC-4928-B7D5-C309812E4A12}" srcOrd="0" destOrd="0" presId="urn:microsoft.com/office/officeart/2005/8/layout/radial4"/>
    <dgm:cxn modelId="{2516F030-DC30-44FD-AA17-A17577A8D00F}" srcId="{88E18216-B0BD-4E5D-AE53-10DB8400B6C8}" destId="{0A7CC9BE-ED3E-4762-A0B7-CB0419C21C20}" srcOrd="4" destOrd="0" parTransId="{8F0C1C2F-8D72-42E7-B96B-836C3F90B8F1}" sibTransId="{C79139C0-7C67-4CC3-BAA3-173A0FC0362A}"/>
    <dgm:cxn modelId="{6A5E733F-AD61-4318-9085-DF56C9F3D99C}" type="presOf" srcId="{1E5DC5DB-D3FE-43D3-B19B-5E12DF31869D}" destId="{F3BF8A82-6EC3-4777-A7D2-37B99059FF87}" srcOrd="0" destOrd="0" presId="urn:microsoft.com/office/officeart/2005/8/layout/radial4"/>
    <dgm:cxn modelId="{DF4289D2-554A-4EFE-87BC-1C68A75C0AAC}" srcId="{88E18216-B0BD-4E5D-AE53-10DB8400B6C8}" destId="{5E08226E-E9B4-4862-B623-6334ACF9CA58}" srcOrd="1" destOrd="0" parTransId="{C62BDF56-DA2F-4883-A1D3-31B18B58BC0D}" sibTransId="{F14C4084-ACFA-4358-8848-AE3772AEB243}"/>
    <dgm:cxn modelId="{7288037D-4377-4A81-B02F-D6985799E332}" srcId="{88E18216-B0BD-4E5D-AE53-10DB8400B6C8}" destId="{9E56C7C6-B200-4A95-99A6-6C1000E9C8D4}" srcOrd="0" destOrd="0" parTransId="{84E35696-F7D4-4AC2-A849-0A316E5AC8BC}" sibTransId="{86084388-A179-47B7-ADFC-3E17BEB7FBA6}"/>
    <dgm:cxn modelId="{FA2D0B04-3F25-4FF7-AED7-7192E44F476A}" type="presOf" srcId="{4974D86C-E5F2-467C-8081-3EFCAF372FA5}" destId="{48D2EAD0-8B65-4350-B5BC-9A99C0D595CE}" srcOrd="0" destOrd="0" presId="urn:microsoft.com/office/officeart/2005/8/layout/radial4"/>
    <dgm:cxn modelId="{9FD8516E-68F9-496C-A4FA-3C33DF543BFE}" srcId="{88E18216-B0BD-4E5D-AE53-10DB8400B6C8}" destId="{F3EB08CB-FDCD-4ECF-904B-C73C3C9CB47F}" srcOrd="5" destOrd="0" parTransId="{4974D86C-E5F2-467C-8081-3EFCAF372FA5}" sibTransId="{B95E5D1A-45D8-4A28-AF54-715E4238EBA4}"/>
    <dgm:cxn modelId="{3908155E-B1A3-456D-9C66-69B9CED444E5}" type="presOf" srcId="{8F0C1C2F-8D72-42E7-B96B-836C3F90B8F1}" destId="{B47C5BD7-F4F4-425F-AAA7-1D7C795AC357}" srcOrd="0" destOrd="0" presId="urn:microsoft.com/office/officeart/2005/8/layout/radial4"/>
    <dgm:cxn modelId="{B54760D5-2075-49CB-A399-978A88ED6584}" type="presOf" srcId="{88E18216-B0BD-4E5D-AE53-10DB8400B6C8}" destId="{B74F20BF-34AD-4599-ABE4-0134E93419BD}" srcOrd="0" destOrd="0" presId="urn:microsoft.com/office/officeart/2005/8/layout/radial4"/>
    <dgm:cxn modelId="{091C1293-8AAD-4E81-B5C6-D76417725CEC}" type="presOf" srcId="{5E08226E-E9B4-4862-B623-6334ACF9CA58}" destId="{09848F8C-7749-4201-86DC-0E4B91DDF930}" srcOrd="0" destOrd="0" presId="urn:microsoft.com/office/officeart/2005/8/layout/radial4"/>
    <dgm:cxn modelId="{DAA0F51A-5F9E-470A-B1CD-B4D53150754D}" type="presOf" srcId="{9E56C7C6-B200-4A95-99A6-6C1000E9C8D4}" destId="{22DCE2EA-B409-449A-A102-701482DE6AA8}" srcOrd="0" destOrd="0" presId="urn:microsoft.com/office/officeart/2005/8/layout/radial4"/>
    <dgm:cxn modelId="{30FAE3A5-3B11-45D9-BFBC-E5499B6FC1F4}" srcId="{88E18216-B0BD-4E5D-AE53-10DB8400B6C8}" destId="{D5A8D073-DD4E-4585-B348-CA42A3AD7F3E}" srcOrd="3" destOrd="0" parTransId="{A5C415CC-C52E-4D2A-B231-2203EFFB54C6}" sibTransId="{65BCC03A-072F-4E90-A13C-6E0B77363837}"/>
    <dgm:cxn modelId="{FA3ECA4C-75C1-4B3F-A1E3-078ED23BCE7F}" type="presOf" srcId="{84E35696-F7D4-4AC2-A849-0A316E5AC8BC}" destId="{887754A7-0833-4E13-9FCF-3FD6F49366F1}" srcOrd="0" destOrd="0" presId="urn:microsoft.com/office/officeart/2005/8/layout/radial4"/>
    <dgm:cxn modelId="{4C3BC53F-1281-4AF8-900D-D0DCD1D2AF53}" srcId="{88E18216-B0BD-4E5D-AE53-10DB8400B6C8}" destId="{5539FDDD-99E2-46AB-AE2D-1C0FC340AC1E}" srcOrd="6" destOrd="0" parTransId="{041A6B0F-E3FA-414A-85C4-4F2742F33BF4}" sibTransId="{1CCA60D3-D39B-4241-82D6-23C9D2204090}"/>
    <dgm:cxn modelId="{4039F74B-42A5-4AF7-96F3-2DF34F76F7BE}" type="presOf" srcId="{5539FDDD-99E2-46AB-AE2D-1C0FC340AC1E}" destId="{A9B21A33-5186-4A72-B510-EB1B092636CC}" srcOrd="0" destOrd="0" presId="urn:microsoft.com/office/officeart/2005/8/layout/radial4"/>
    <dgm:cxn modelId="{E4D80285-BE4F-43AE-AEAE-3227A2BBEABC}" srcId="{1E5DC5DB-D3FE-43D3-B19B-5E12DF31869D}" destId="{88E18216-B0BD-4E5D-AE53-10DB8400B6C8}" srcOrd="0" destOrd="0" parTransId="{16A0C5F5-4F75-4F3F-AEDE-6CBDBEE08D98}" sibTransId="{61EC20BE-A80C-4D93-A8F3-DA846ADA65BC}"/>
    <dgm:cxn modelId="{0E5642E6-6676-4EEA-A695-3EA85DA1248E}" type="presOf" srcId="{D5A8D073-DD4E-4585-B348-CA42A3AD7F3E}" destId="{7F2A3754-FA27-4B5F-8135-707871575490}" srcOrd="0" destOrd="0" presId="urn:microsoft.com/office/officeart/2005/8/layout/radial4"/>
    <dgm:cxn modelId="{8474F424-400E-4C3D-A669-D9ABEB39C86D}" type="presOf" srcId="{041A6B0F-E3FA-414A-85C4-4F2742F33BF4}" destId="{CD539B45-A51E-4370-BE91-C591ECF85425}" srcOrd="0" destOrd="0" presId="urn:microsoft.com/office/officeart/2005/8/layout/radial4"/>
    <dgm:cxn modelId="{799C99A8-B922-42B0-BDB5-50846B56E944}" type="presOf" srcId="{0A7CC9BE-ED3E-4762-A0B7-CB0419C21C20}" destId="{266FF5E1-7140-4BF5-890F-7176EB5362ED}" srcOrd="0" destOrd="0" presId="urn:microsoft.com/office/officeart/2005/8/layout/radial4"/>
    <dgm:cxn modelId="{F68D9C21-134B-4837-B4B2-DDCBABD80A09}" type="presOf" srcId="{F3EB08CB-FDCD-4ECF-904B-C73C3C9CB47F}" destId="{D3803D48-139F-4A15-8D95-A86A80E77650}" srcOrd="0" destOrd="0" presId="urn:microsoft.com/office/officeart/2005/8/layout/radial4"/>
    <dgm:cxn modelId="{F9088BA9-4355-4548-A6CD-74615C9D4EB0}" type="presOf" srcId="{6C5D4E25-E80F-484B-B8ED-DE4E40A7B66C}" destId="{AA5DEAB2-D61D-46D8-91D0-1A4E31A7385C}" srcOrd="0" destOrd="0" presId="urn:microsoft.com/office/officeart/2005/8/layout/radial4"/>
    <dgm:cxn modelId="{C3DB1AAE-8C55-4152-9CD6-1D4CA441E38E}" type="presOf" srcId="{A5C415CC-C52E-4D2A-B231-2203EFFB54C6}" destId="{5117244A-F76F-4556-9A71-131950B93328}" srcOrd="0" destOrd="0" presId="urn:microsoft.com/office/officeart/2005/8/layout/radial4"/>
    <dgm:cxn modelId="{B8D85FA7-E612-4B80-85E1-9E3A600468E7}" type="presParOf" srcId="{F3BF8A82-6EC3-4777-A7D2-37B99059FF87}" destId="{B74F20BF-34AD-4599-ABE4-0134E93419BD}" srcOrd="0" destOrd="0" presId="urn:microsoft.com/office/officeart/2005/8/layout/radial4"/>
    <dgm:cxn modelId="{8022833B-C649-40AE-9CAF-0B4EC6AB8A98}" type="presParOf" srcId="{F3BF8A82-6EC3-4777-A7D2-37B99059FF87}" destId="{887754A7-0833-4E13-9FCF-3FD6F49366F1}" srcOrd="1" destOrd="0" presId="urn:microsoft.com/office/officeart/2005/8/layout/radial4"/>
    <dgm:cxn modelId="{D41D663C-DFA3-4DA5-853E-C7FBB6CDEF6B}" type="presParOf" srcId="{F3BF8A82-6EC3-4777-A7D2-37B99059FF87}" destId="{22DCE2EA-B409-449A-A102-701482DE6AA8}" srcOrd="2" destOrd="0" presId="urn:microsoft.com/office/officeart/2005/8/layout/radial4"/>
    <dgm:cxn modelId="{AF10712E-8AD8-430F-949B-DB373E8A860B}" type="presParOf" srcId="{F3BF8A82-6EC3-4777-A7D2-37B99059FF87}" destId="{A3FE83FB-3EFC-4928-B7D5-C309812E4A12}" srcOrd="3" destOrd="0" presId="urn:microsoft.com/office/officeart/2005/8/layout/radial4"/>
    <dgm:cxn modelId="{77EF4358-8C6A-49A1-815C-08C9CD54999C}" type="presParOf" srcId="{F3BF8A82-6EC3-4777-A7D2-37B99059FF87}" destId="{09848F8C-7749-4201-86DC-0E4B91DDF930}" srcOrd="4" destOrd="0" presId="urn:microsoft.com/office/officeart/2005/8/layout/radial4"/>
    <dgm:cxn modelId="{CB044134-60D4-4385-B2C2-646FDCEF4D21}" type="presParOf" srcId="{F3BF8A82-6EC3-4777-A7D2-37B99059FF87}" destId="{AA5DEAB2-D61D-46D8-91D0-1A4E31A7385C}" srcOrd="5" destOrd="0" presId="urn:microsoft.com/office/officeart/2005/8/layout/radial4"/>
    <dgm:cxn modelId="{49A05E23-7365-4875-A9F7-039E5BB1203C}" type="presParOf" srcId="{F3BF8A82-6EC3-4777-A7D2-37B99059FF87}" destId="{407B82BA-3223-455F-857F-A90FF1A96484}" srcOrd="6" destOrd="0" presId="urn:microsoft.com/office/officeart/2005/8/layout/radial4"/>
    <dgm:cxn modelId="{93A4EC38-C68F-4287-97FA-FB999FC2A7BE}" type="presParOf" srcId="{F3BF8A82-6EC3-4777-A7D2-37B99059FF87}" destId="{5117244A-F76F-4556-9A71-131950B93328}" srcOrd="7" destOrd="0" presId="urn:microsoft.com/office/officeart/2005/8/layout/radial4"/>
    <dgm:cxn modelId="{8FE8354A-19C7-42C2-8395-BF49385E5828}" type="presParOf" srcId="{F3BF8A82-6EC3-4777-A7D2-37B99059FF87}" destId="{7F2A3754-FA27-4B5F-8135-707871575490}" srcOrd="8" destOrd="0" presId="urn:microsoft.com/office/officeart/2005/8/layout/radial4"/>
    <dgm:cxn modelId="{4F446B25-8B57-4B58-A93C-6ACE51E36995}" type="presParOf" srcId="{F3BF8A82-6EC3-4777-A7D2-37B99059FF87}" destId="{B47C5BD7-F4F4-425F-AAA7-1D7C795AC357}" srcOrd="9" destOrd="0" presId="urn:microsoft.com/office/officeart/2005/8/layout/radial4"/>
    <dgm:cxn modelId="{BEF571F7-DCBA-4044-82CD-2EAA2D8D9E39}" type="presParOf" srcId="{F3BF8A82-6EC3-4777-A7D2-37B99059FF87}" destId="{266FF5E1-7140-4BF5-890F-7176EB5362ED}" srcOrd="10" destOrd="0" presId="urn:microsoft.com/office/officeart/2005/8/layout/radial4"/>
    <dgm:cxn modelId="{E6F70CD5-0942-4D7E-B2C6-8D7DF747645C}" type="presParOf" srcId="{F3BF8A82-6EC3-4777-A7D2-37B99059FF87}" destId="{48D2EAD0-8B65-4350-B5BC-9A99C0D595CE}" srcOrd="11" destOrd="0" presId="urn:microsoft.com/office/officeart/2005/8/layout/radial4"/>
    <dgm:cxn modelId="{CEE92563-9B24-4BA0-8E37-4C9031766D2A}" type="presParOf" srcId="{F3BF8A82-6EC3-4777-A7D2-37B99059FF87}" destId="{D3803D48-139F-4A15-8D95-A86A80E77650}" srcOrd="12" destOrd="0" presId="urn:microsoft.com/office/officeart/2005/8/layout/radial4"/>
    <dgm:cxn modelId="{973A5238-1451-4399-B0AD-D7F16F483BAA}" type="presParOf" srcId="{F3BF8A82-6EC3-4777-A7D2-37B99059FF87}" destId="{CD539B45-A51E-4370-BE91-C591ECF85425}" srcOrd="13" destOrd="0" presId="urn:microsoft.com/office/officeart/2005/8/layout/radial4"/>
    <dgm:cxn modelId="{D7347526-31A3-497E-A6BE-4C5994F27BAE}" type="presParOf" srcId="{F3BF8A82-6EC3-4777-A7D2-37B99059FF87}" destId="{A9B21A33-5186-4A72-B510-EB1B092636CC}" srcOrd="14" destOrd="0" presId="urn:microsoft.com/office/officeart/2005/8/layout/radial4"/>
  </dgm:cxnLst>
  <dgm:bg/>
  <dgm:whole>
    <a:ln>
      <a:solidFill>
        <a:schemeClr val="tx2"/>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4F20BF-34AD-4599-ABE4-0134E93419BD}">
      <dsp:nvSpPr>
        <dsp:cNvPr id="0" name=""/>
        <dsp:cNvSpPr/>
      </dsp:nvSpPr>
      <dsp:spPr>
        <a:xfrm>
          <a:off x="2127468" y="1815333"/>
          <a:ext cx="1402913" cy="1365254"/>
        </a:xfrm>
        <a:prstGeom prst="ellips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o-RO" sz="1200" b="1" kern="1200">
              <a:solidFill>
                <a:srgbClr val="1F497D">
                  <a:hueOff val="0"/>
                  <a:satOff val="0"/>
                  <a:lumOff val="0"/>
                  <a:alphaOff val="0"/>
                </a:srgbClr>
              </a:solidFill>
              <a:latin typeface="Calibri"/>
              <a:ea typeface="+mn-ea"/>
              <a:cs typeface="+mn-cs"/>
            </a:rPr>
            <a:t>Ombudsmanul Parlamentar</a:t>
          </a:r>
          <a:endParaRPr lang="nb-NO" sz="1200" b="1" kern="1200">
            <a:solidFill>
              <a:srgbClr val="1F497D">
                <a:hueOff val="0"/>
                <a:satOff val="0"/>
                <a:lumOff val="0"/>
                <a:alphaOff val="0"/>
              </a:srgbClr>
            </a:solidFill>
            <a:latin typeface="Calibri"/>
            <a:ea typeface="+mn-ea"/>
            <a:cs typeface="+mn-cs"/>
          </a:endParaRPr>
        </a:p>
      </dsp:txBody>
      <dsp:txXfrm>
        <a:off x="2332920" y="2015270"/>
        <a:ext cx="992009" cy="965380"/>
      </dsp:txXfrm>
    </dsp:sp>
    <dsp:sp modelId="{887754A7-0833-4E13-9FCF-3FD6F49366F1}">
      <dsp:nvSpPr>
        <dsp:cNvPr id="0" name=""/>
        <dsp:cNvSpPr/>
      </dsp:nvSpPr>
      <dsp:spPr>
        <a:xfrm rot="10800000">
          <a:off x="674412" y="2313862"/>
          <a:ext cx="1373137" cy="368195"/>
        </a:xfrm>
        <a:prstGeom prst="lef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2DCE2EA-B409-449A-A102-701482DE6AA8}">
      <dsp:nvSpPr>
        <dsp:cNvPr id="0" name=""/>
        <dsp:cNvSpPr/>
      </dsp:nvSpPr>
      <dsp:spPr>
        <a:xfrm>
          <a:off x="222243" y="2136224"/>
          <a:ext cx="904338" cy="723471"/>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ro-RO" sz="1800" kern="1200">
              <a:solidFill>
                <a:srgbClr val="1F497D">
                  <a:hueOff val="0"/>
                  <a:satOff val="0"/>
                  <a:lumOff val="0"/>
                  <a:alphaOff val="0"/>
                </a:srgbClr>
              </a:solidFill>
              <a:latin typeface="Calibri"/>
              <a:ea typeface="+mn-ea"/>
              <a:cs typeface="+mn-cs"/>
            </a:rPr>
            <a:t>Div.</a:t>
          </a:r>
          <a:r>
            <a:rPr lang="nb-NO" sz="1800" kern="1200">
              <a:solidFill>
                <a:srgbClr val="1F497D">
                  <a:hueOff val="0"/>
                  <a:satOff val="0"/>
                  <a:lumOff val="0"/>
                  <a:alphaOff val="0"/>
                </a:srgbClr>
              </a:solidFill>
              <a:latin typeface="Calibri"/>
              <a:ea typeface="+mn-ea"/>
              <a:cs typeface="+mn-cs"/>
            </a:rPr>
            <a:t>1</a:t>
          </a:r>
        </a:p>
      </dsp:txBody>
      <dsp:txXfrm>
        <a:off x="243433" y="2157414"/>
        <a:ext cx="861958" cy="681091"/>
      </dsp:txXfrm>
    </dsp:sp>
    <dsp:sp modelId="{A3FE83FB-3EFC-4928-B7D5-C309812E4A12}">
      <dsp:nvSpPr>
        <dsp:cNvPr id="0" name=""/>
        <dsp:cNvSpPr/>
      </dsp:nvSpPr>
      <dsp:spPr>
        <a:xfrm rot="12600000">
          <a:off x="870772" y="1581037"/>
          <a:ext cx="1377723" cy="368195"/>
        </a:xfrm>
        <a:prstGeom prst="lef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9848F8C-7749-4201-86DC-0E4B91DDF930}">
      <dsp:nvSpPr>
        <dsp:cNvPr id="0" name=""/>
        <dsp:cNvSpPr/>
      </dsp:nvSpPr>
      <dsp:spPr>
        <a:xfrm>
          <a:off x="510893" y="1058968"/>
          <a:ext cx="904338" cy="723471"/>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nb-NO" sz="1800" kern="1200">
              <a:solidFill>
                <a:srgbClr val="1F497D">
                  <a:hueOff val="0"/>
                  <a:satOff val="0"/>
                  <a:lumOff val="0"/>
                  <a:alphaOff val="0"/>
                </a:srgbClr>
              </a:solidFill>
              <a:latin typeface="Calibri"/>
              <a:ea typeface="+mn-ea"/>
              <a:cs typeface="+mn-cs"/>
            </a:rPr>
            <a:t>Di</a:t>
          </a:r>
          <a:r>
            <a:rPr lang="ro-RO" sz="1800" kern="1200">
              <a:solidFill>
                <a:srgbClr val="1F497D">
                  <a:hueOff val="0"/>
                  <a:satOff val="0"/>
                  <a:lumOff val="0"/>
                  <a:alphaOff val="0"/>
                </a:srgbClr>
              </a:solidFill>
              <a:latin typeface="Calibri"/>
              <a:ea typeface="+mn-ea"/>
              <a:cs typeface="+mn-cs"/>
            </a:rPr>
            <a:t>v.</a:t>
          </a:r>
          <a:r>
            <a:rPr lang="nb-NO" sz="1800" kern="1200">
              <a:solidFill>
                <a:srgbClr val="1F497D">
                  <a:hueOff val="0"/>
                  <a:satOff val="0"/>
                  <a:lumOff val="0"/>
                  <a:alphaOff val="0"/>
                </a:srgbClr>
              </a:solidFill>
              <a:latin typeface="Calibri"/>
              <a:ea typeface="+mn-ea"/>
              <a:cs typeface="+mn-cs"/>
            </a:rPr>
            <a:t> 2</a:t>
          </a:r>
        </a:p>
      </dsp:txBody>
      <dsp:txXfrm>
        <a:off x="532083" y="1080158"/>
        <a:ext cx="861958" cy="681091"/>
      </dsp:txXfrm>
    </dsp:sp>
    <dsp:sp modelId="{AA5DEAB2-D61D-46D8-91D0-1A4E31A7385C}">
      <dsp:nvSpPr>
        <dsp:cNvPr id="0" name=""/>
        <dsp:cNvSpPr/>
      </dsp:nvSpPr>
      <dsp:spPr>
        <a:xfrm rot="14400000">
          <a:off x="1405014" y="1048423"/>
          <a:ext cx="1386617" cy="368195"/>
        </a:xfrm>
        <a:prstGeom prst="lef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07B82BA-3223-455F-857F-A90FF1A96484}">
      <dsp:nvSpPr>
        <dsp:cNvPr id="0" name=""/>
        <dsp:cNvSpPr/>
      </dsp:nvSpPr>
      <dsp:spPr>
        <a:xfrm>
          <a:off x="1299499" y="270362"/>
          <a:ext cx="904338" cy="723471"/>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nb-NO" sz="1800" kern="1200">
              <a:solidFill>
                <a:srgbClr val="1F497D">
                  <a:hueOff val="0"/>
                  <a:satOff val="0"/>
                  <a:lumOff val="0"/>
                  <a:alphaOff val="0"/>
                </a:srgbClr>
              </a:solidFill>
              <a:latin typeface="Calibri"/>
              <a:ea typeface="+mn-ea"/>
              <a:cs typeface="+mn-cs"/>
            </a:rPr>
            <a:t>Div</a:t>
          </a:r>
          <a:r>
            <a:rPr lang="ro-RO" sz="1800" kern="1200">
              <a:solidFill>
                <a:srgbClr val="1F497D">
                  <a:hueOff val="0"/>
                  <a:satOff val="0"/>
                  <a:lumOff val="0"/>
                  <a:alphaOff val="0"/>
                </a:srgbClr>
              </a:solidFill>
              <a:latin typeface="Calibri"/>
              <a:ea typeface="+mn-ea"/>
              <a:cs typeface="+mn-cs"/>
            </a:rPr>
            <a:t>.</a:t>
          </a:r>
          <a:r>
            <a:rPr lang="nb-NO" sz="1800" kern="1200">
              <a:solidFill>
                <a:srgbClr val="1F497D">
                  <a:hueOff val="0"/>
                  <a:satOff val="0"/>
                  <a:lumOff val="0"/>
                  <a:alphaOff val="0"/>
                </a:srgbClr>
              </a:solidFill>
              <a:latin typeface="Calibri"/>
              <a:ea typeface="+mn-ea"/>
              <a:cs typeface="+mn-cs"/>
            </a:rPr>
            <a:t> 3</a:t>
          </a:r>
        </a:p>
      </dsp:txBody>
      <dsp:txXfrm>
        <a:off x="1320689" y="291552"/>
        <a:ext cx="861958" cy="681091"/>
      </dsp:txXfrm>
    </dsp:sp>
    <dsp:sp modelId="{5117244A-F76F-4556-9A71-131950B93328}">
      <dsp:nvSpPr>
        <dsp:cNvPr id="0" name=""/>
        <dsp:cNvSpPr/>
      </dsp:nvSpPr>
      <dsp:spPr>
        <a:xfrm rot="16200000">
          <a:off x="2133459" y="854816"/>
          <a:ext cx="1390931" cy="368195"/>
        </a:xfrm>
        <a:prstGeom prst="lef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F2A3754-FA27-4B5F-8135-707871575490}">
      <dsp:nvSpPr>
        <dsp:cNvPr id="0" name=""/>
        <dsp:cNvSpPr/>
      </dsp:nvSpPr>
      <dsp:spPr>
        <a:xfrm>
          <a:off x="2376755" y="-18287"/>
          <a:ext cx="904338" cy="723471"/>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nb-NO" sz="1800" kern="1200">
              <a:solidFill>
                <a:srgbClr val="1F497D">
                  <a:hueOff val="0"/>
                  <a:satOff val="0"/>
                  <a:lumOff val="0"/>
                  <a:alphaOff val="0"/>
                </a:srgbClr>
              </a:solidFill>
              <a:latin typeface="Calibri"/>
              <a:ea typeface="+mn-ea"/>
              <a:cs typeface="+mn-cs"/>
            </a:rPr>
            <a:t>Div</a:t>
          </a:r>
          <a:r>
            <a:rPr lang="ro-RO" sz="1800" kern="1200">
              <a:solidFill>
                <a:srgbClr val="1F497D">
                  <a:hueOff val="0"/>
                  <a:satOff val="0"/>
                  <a:lumOff val="0"/>
                  <a:alphaOff val="0"/>
                </a:srgbClr>
              </a:solidFill>
              <a:latin typeface="Calibri"/>
              <a:ea typeface="+mn-ea"/>
              <a:cs typeface="+mn-cs"/>
            </a:rPr>
            <a:t>.</a:t>
          </a:r>
          <a:r>
            <a:rPr lang="nb-NO" sz="1800" kern="1200">
              <a:solidFill>
                <a:srgbClr val="1F497D">
                  <a:hueOff val="0"/>
                  <a:satOff val="0"/>
                  <a:lumOff val="0"/>
                  <a:alphaOff val="0"/>
                </a:srgbClr>
              </a:solidFill>
              <a:latin typeface="Calibri"/>
              <a:ea typeface="+mn-ea"/>
              <a:cs typeface="+mn-cs"/>
            </a:rPr>
            <a:t> 4</a:t>
          </a:r>
        </a:p>
      </dsp:txBody>
      <dsp:txXfrm>
        <a:off x="2397945" y="2903"/>
        <a:ext cx="861958" cy="681091"/>
      </dsp:txXfrm>
    </dsp:sp>
    <dsp:sp modelId="{B47C5BD7-F4F4-425F-AAA7-1D7C795AC357}">
      <dsp:nvSpPr>
        <dsp:cNvPr id="0" name=""/>
        <dsp:cNvSpPr/>
      </dsp:nvSpPr>
      <dsp:spPr>
        <a:xfrm rot="18000000">
          <a:off x="2866218" y="1048423"/>
          <a:ext cx="1386617" cy="368195"/>
        </a:xfrm>
        <a:prstGeom prst="lef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66FF5E1-7140-4BF5-890F-7176EB5362ED}">
      <dsp:nvSpPr>
        <dsp:cNvPr id="0" name=""/>
        <dsp:cNvSpPr/>
      </dsp:nvSpPr>
      <dsp:spPr>
        <a:xfrm>
          <a:off x="3454011" y="270362"/>
          <a:ext cx="904338" cy="723471"/>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nb-NO" sz="1800" kern="1200">
              <a:solidFill>
                <a:srgbClr val="1F497D">
                  <a:hueOff val="0"/>
                  <a:satOff val="0"/>
                  <a:lumOff val="0"/>
                  <a:alphaOff val="0"/>
                </a:srgbClr>
              </a:solidFill>
              <a:latin typeface="Calibri"/>
              <a:ea typeface="+mn-ea"/>
              <a:cs typeface="+mn-cs"/>
            </a:rPr>
            <a:t>Div</a:t>
          </a:r>
          <a:r>
            <a:rPr lang="ro-RO" sz="1800" kern="1200">
              <a:solidFill>
                <a:srgbClr val="1F497D">
                  <a:hueOff val="0"/>
                  <a:satOff val="0"/>
                  <a:lumOff val="0"/>
                  <a:alphaOff val="0"/>
                </a:srgbClr>
              </a:solidFill>
              <a:latin typeface="Calibri"/>
              <a:ea typeface="+mn-ea"/>
              <a:cs typeface="+mn-cs"/>
            </a:rPr>
            <a:t>.</a:t>
          </a:r>
          <a:r>
            <a:rPr lang="nb-NO" sz="1800" kern="1200">
              <a:solidFill>
                <a:srgbClr val="1F497D">
                  <a:hueOff val="0"/>
                  <a:satOff val="0"/>
                  <a:lumOff val="0"/>
                  <a:alphaOff val="0"/>
                </a:srgbClr>
              </a:solidFill>
              <a:latin typeface="Calibri"/>
              <a:ea typeface="+mn-ea"/>
              <a:cs typeface="+mn-cs"/>
            </a:rPr>
            <a:t> 5</a:t>
          </a:r>
        </a:p>
      </dsp:txBody>
      <dsp:txXfrm>
        <a:off x="3475201" y="291552"/>
        <a:ext cx="861958" cy="681091"/>
      </dsp:txXfrm>
    </dsp:sp>
    <dsp:sp modelId="{48D2EAD0-8B65-4350-B5BC-9A99C0D595CE}">
      <dsp:nvSpPr>
        <dsp:cNvPr id="0" name=""/>
        <dsp:cNvSpPr/>
      </dsp:nvSpPr>
      <dsp:spPr>
        <a:xfrm rot="19800000">
          <a:off x="3409353" y="1581037"/>
          <a:ext cx="1377723" cy="368195"/>
        </a:xfrm>
        <a:prstGeom prst="lef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3803D48-139F-4A15-8D95-A86A80E77650}">
      <dsp:nvSpPr>
        <dsp:cNvPr id="0" name=""/>
        <dsp:cNvSpPr/>
      </dsp:nvSpPr>
      <dsp:spPr>
        <a:xfrm>
          <a:off x="4242617" y="1058968"/>
          <a:ext cx="904338" cy="723471"/>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o-RO" sz="1200" kern="1200">
              <a:solidFill>
                <a:srgbClr val="1F497D">
                  <a:hueOff val="0"/>
                  <a:satOff val="0"/>
                  <a:lumOff val="0"/>
                  <a:alphaOff val="0"/>
                </a:srgbClr>
              </a:solidFill>
              <a:latin typeface="Calibri"/>
              <a:ea typeface="+mn-ea"/>
              <a:cs typeface="+mn-cs"/>
            </a:rPr>
            <a:t>Mecanismul National de Prevenire</a:t>
          </a:r>
          <a:endParaRPr lang="nb-NO" sz="1200" kern="1200">
            <a:solidFill>
              <a:srgbClr val="1F497D">
                <a:hueOff val="0"/>
                <a:satOff val="0"/>
                <a:lumOff val="0"/>
                <a:alphaOff val="0"/>
              </a:srgbClr>
            </a:solidFill>
            <a:latin typeface="Calibri"/>
            <a:ea typeface="+mn-ea"/>
            <a:cs typeface="+mn-cs"/>
          </a:endParaRPr>
        </a:p>
      </dsp:txBody>
      <dsp:txXfrm>
        <a:off x="4263807" y="1080158"/>
        <a:ext cx="861958" cy="681091"/>
      </dsp:txXfrm>
    </dsp:sp>
    <dsp:sp modelId="{CD539B45-A51E-4370-BE91-C591ECF85425}">
      <dsp:nvSpPr>
        <dsp:cNvPr id="0" name=""/>
        <dsp:cNvSpPr/>
      </dsp:nvSpPr>
      <dsp:spPr>
        <a:xfrm>
          <a:off x="3610299" y="2313862"/>
          <a:ext cx="1373137" cy="368195"/>
        </a:xfrm>
        <a:prstGeom prst="lef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9B21A33-5186-4A72-B510-EB1B092636CC}">
      <dsp:nvSpPr>
        <dsp:cNvPr id="0" name=""/>
        <dsp:cNvSpPr/>
      </dsp:nvSpPr>
      <dsp:spPr>
        <a:xfrm>
          <a:off x="4531267" y="2136224"/>
          <a:ext cx="904338" cy="723471"/>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nb-NO" sz="1050" kern="1200">
              <a:solidFill>
                <a:srgbClr val="1F497D">
                  <a:hueOff val="0"/>
                  <a:satOff val="0"/>
                  <a:lumOff val="0"/>
                  <a:alphaOff val="0"/>
                </a:srgbClr>
              </a:solidFill>
              <a:latin typeface="Calibri"/>
              <a:ea typeface="+mn-ea"/>
              <a:cs typeface="+mn-cs"/>
            </a:rPr>
            <a:t>Administra</a:t>
          </a:r>
          <a:r>
            <a:rPr lang="ro-RO" sz="1050" kern="1200">
              <a:solidFill>
                <a:srgbClr val="1F497D">
                  <a:hueOff val="0"/>
                  <a:satOff val="0"/>
                  <a:lumOff val="0"/>
                  <a:alphaOff val="0"/>
                </a:srgbClr>
              </a:solidFill>
              <a:latin typeface="Calibri"/>
              <a:ea typeface="+mn-ea"/>
              <a:cs typeface="+mn-cs"/>
            </a:rPr>
            <a:t>ţia</a:t>
          </a:r>
          <a:endParaRPr lang="nb-NO" sz="1050" kern="1200">
            <a:solidFill>
              <a:srgbClr val="1F497D">
                <a:hueOff val="0"/>
                <a:satOff val="0"/>
                <a:lumOff val="0"/>
                <a:alphaOff val="0"/>
              </a:srgbClr>
            </a:solidFill>
            <a:latin typeface="Calibri"/>
            <a:ea typeface="+mn-ea"/>
            <a:cs typeface="+mn-cs"/>
          </a:endParaRPr>
        </a:p>
      </dsp:txBody>
      <dsp:txXfrm>
        <a:off x="4552457" y="2157414"/>
        <a:ext cx="861958" cy="68109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AEB0-A418-484F-9392-19B9C8D2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8103</Words>
  <Characters>46189</Characters>
  <Application>Microsoft Office Word</Application>
  <DocSecurity>0</DocSecurity>
  <Lines>384</Lines>
  <Paragraphs>108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Den Norske Helsingforskomite</Company>
  <LinksUpToDate>false</LinksUpToDate>
  <CharactersWithSpaces>54184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Gjest 7</dc:creator>
  <cp:lastModifiedBy>Cristi</cp:lastModifiedBy>
  <cp:revision>3</cp:revision>
  <cp:lastPrinted>2016-03-21T17:48:00Z</cp:lastPrinted>
  <dcterms:created xsi:type="dcterms:W3CDTF">2016-04-11T08:52:00Z</dcterms:created>
  <dcterms:modified xsi:type="dcterms:W3CDTF">2016-04-11T08:58:00Z</dcterms:modified>
</cp:coreProperties>
</file>